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79698">
      <w:pPr>
        <w:widowControl/>
        <w:shd w:val="clear" w:color="auto" w:fill="FFFFFF"/>
        <w:jc w:val="center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 xml:space="preserve">     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张家港联合铜业有限公司</w:t>
      </w:r>
    </w:p>
    <w:p w14:paraId="398B6D10">
      <w:pPr>
        <w:widowControl/>
        <w:shd w:val="clear" w:color="auto" w:fill="FFFFFF"/>
        <w:ind w:firstLine="480"/>
        <w:jc w:val="center"/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商标的注册申请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竞价公告</w:t>
      </w:r>
    </w:p>
    <w:p w14:paraId="79069147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竞价时间：2022年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5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日</w:t>
      </w:r>
    </w:p>
    <w:p w14:paraId="7FE57640">
      <w:pPr>
        <w:widowControl/>
        <w:shd w:val="clear" w:color="auto" w:fill="FFFFFF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竞价编号：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LHTY-20220503-008</w:t>
      </w:r>
    </w:p>
    <w:p w14:paraId="1D3F8D03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竞价人：张家港联合铜业有限公司</w:t>
      </w:r>
    </w:p>
    <w:p w14:paraId="20C1F1B4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【重要声明】</w:t>
      </w:r>
    </w:p>
    <w:p w14:paraId="0897B8CC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6F2A7E44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2、竞价投标人可到现场观摩开标过程并接受答疑。</w:t>
      </w:r>
    </w:p>
    <w:p w14:paraId="398C7CB2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3、中标结果仅直接通知到竞价中标人，不再另行发布中标公告。对中标结果有异议的竞价投标人可向投标受理人提出书面申请，查询原始资料和评审结果，充分尊重竞价投标人的知情权。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13163FB7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4、投标人中标后应及时签订并履行合同；若违约，按《铜冠物资公司失信供应商管理处罚细则（试行）》处理。</w:t>
      </w:r>
    </w:p>
    <w:p w14:paraId="3F577B3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0ECDBF8C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 一、竞价内容</w:t>
      </w:r>
    </w:p>
    <w:p w14:paraId="00FC20C6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商标注册申请4类：</w:t>
      </w:r>
    </w:p>
    <w:p w14:paraId="212CB6E2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第 16 类：</w:t>
      </w:r>
    </w:p>
    <w:p w14:paraId="55AE9CE9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1.纸巾 1603,160306；2.笔记本 1605,160068；3.印刷品 1605,160175；4.印刷出版物1606,160179；5.报纸1606,160032；6.书籍1606,160095；7.期刊1606；8.宣传画1607,C160054；9.家具除外的办公必需品 1611,160159；10.书写工具 1614,160343。</w:t>
      </w:r>
    </w:p>
    <w:p w14:paraId="3E910C7F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第 35 类：</w:t>
      </w:r>
    </w:p>
    <w:p w14:paraId="41FBA911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1.广告 3501；2.广告宣传 3501,350039；3.组织商业或广告展览 3502,350064；4.人事管理咨询 3504,350019；5.商业管理辅助 3502,350001；6.工商管理辅助 3502,350025；7.职业介绍所,3504；8.计算机数据库信息系统化 3506,350081。</w:t>
      </w:r>
    </w:p>
    <w:p w14:paraId="131B8CDE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第 41 类：</w:t>
      </w:r>
    </w:p>
    <w:p w14:paraId="409F81E6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1.教育 4101,410017；2.培训 4101,410017；3.组织教育或娱乐竞赛 4102,410010；4.安排和组织会议4102,410045；5.组织文化或教育展览4102,410051；6.组织表演(演出) 4102,410083；7.书籍出版 4104,410024；8.广播和电视节目制作 4105,410026；9.无线电文娱节目4105,410015；10.电视文娱节目 4105,410031。</w:t>
      </w:r>
    </w:p>
    <w:p w14:paraId="34FB6087">
      <w:pPr>
        <w:widowControl/>
        <w:shd w:val="clear" w:color="auto" w:fill="FFFFFF"/>
        <w:ind w:firstLine="480"/>
        <w:jc w:val="left"/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第 42 类：</w:t>
      </w:r>
    </w:p>
    <w:p w14:paraId="215A0DCD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1.创建、设计和维护网站 4220；2.为他人创建和维护网站 4220,420199；3.计算机系统设计4220,420194；4.工业品外观设计 4216,420049；5.城市规划 4209,420192；6.建筑学服务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4217,420011；7.把有形的数据或文件转换成电子媒体 4220,420198；8.技术研究 4209；9.多媒体产品的设计和开发 4220；10.手机应用软件的设计和开发 4220。</w:t>
      </w:r>
    </w:p>
    <w:p w14:paraId="6CC22325">
      <w:pPr>
        <w:rPr>
          <w:rFonts w:ascii="Arial" w:hAnsi="Arial" w:eastAsia="宋体" w:cs="Arial"/>
          <w:b/>
          <w:color w:val="505050"/>
          <w:sz w:val="19"/>
          <w:szCs w:val="19"/>
          <w:shd w:val="clear" w:color="auto" w:fill="FFFFFF"/>
        </w:rPr>
      </w:pPr>
      <w:r>
        <w:rPr>
          <w:rFonts w:hint="eastAsia" w:ascii="Arial" w:hAnsi="Arial" w:eastAsia="宋体" w:cs="Arial"/>
          <w:b/>
          <w:color w:val="505050"/>
          <w:sz w:val="19"/>
          <w:szCs w:val="19"/>
          <w:shd w:val="clear" w:color="auto" w:fill="FFFFFF"/>
        </w:rPr>
        <w:t>二</w:t>
      </w:r>
      <w:r>
        <w:rPr>
          <w:rFonts w:ascii="Arial" w:hAnsi="Arial" w:eastAsia="宋体" w:cs="Arial"/>
          <w:b/>
          <w:color w:val="505050"/>
          <w:sz w:val="19"/>
          <w:szCs w:val="19"/>
          <w:shd w:val="clear" w:color="auto" w:fill="FFFFFF"/>
        </w:rPr>
        <w:t>、相关要求：</w:t>
      </w:r>
    </w:p>
    <w:p w14:paraId="62826FBC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</w:rPr>
        <w:t>价格：投标方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</w:rPr>
        <w:t>按竞价内容填报</w:t>
      </w:r>
      <w:r>
        <w:rPr>
          <w:rFonts w:ascii="Arial" w:hAnsi="Arial" w:eastAsia="宋体" w:cs="Arial"/>
          <w:color w:val="505050"/>
          <w:kern w:val="0"/>
          <w:sz w:val="20"/>
          <w:szCs w:val="20"/>
        </w:rPr>
        <w:t>，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</w:rPr>
        <w:t>所</w:t>
      </w:r>
      <w:r>
        <w:rPr>
          <w:rFonts w:ascii="Arial" w:hAnsi="Arial" w:eastAsia="宋体" w:cs="Arial"/>
          <w:color w:val="505050"/>
          <w:kern w:val="0"/>
          <w:sz w:val="20"/>
          <w:szCs w:val="20"/>
        </w:rPr>
        <w:t>报价含税金。</w:t>
      </w:r>
    </w:p>
    <w:p w14:paraId="197A0EF0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</w:rPr>
        <w:t>本次招标以最低价中标原则。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 xml:space="preserve"> </w:t>
      </w:r>
    </w:p>
    <w:p w14:paraId="6BD59149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三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、报价人资格说明</w:t>
      </w:r>
    </w:p>
    <w:p w14:paraId="5B7DE5BA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应具备一般纳税人独立法人资格，有独立签订合同的权利，具备履行合同的能力。</w:t>
      </w:r>
    </w:p>
    <w:p w14:paraId="448194CE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生产经营状况良好，在同行业信誉好，业绩优良。</w:t>
      </w:r>
    </w:p>
    <w:p w14:paraId="25D117E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四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、投标说明</w:t>
      </w:r>
    </w:p>
    <w:p w14:paraId="155B9B8E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投标时须提交有效的营业执照、相关资质证明文件，以上文件的复印件（加盖公司印章）一套，委托他人代理的要授权委托书一份等。</w:t>
      </w:r>
    </w:p>
    <w:p w14:paraId="4A6AC8F1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务必将报价文件进行密封，并在外面注明参与报价的项目名称及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公司名称，在报价截止时间之前邮寄或送达指定地点，逾期送达或未送达指定地点的不予受理。</w:t>
      </w:r>
    </w:p>
    <w:p w14:paraId="460EC3F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五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、报价截止时间</w:t>
      </w:r>
    </w:p>
    <w:p w14:paraId="5D44076B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2022年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5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10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日9:00时，逾期送达或未送达指定地点的报价文件不予受理。</w:t>
      </w:r>
    </w:p>
    <w:p w14:paraId="539E51DC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七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</w:p>
    <w:p w14:paraId="211BC685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文件提交地址：张家港市锦丰镇三兴街道200号，张家港联合铜业有限公司质量计量部（企管部）；邮编：215624</w:t>
      </w:r>
    </w:p>
    <w:p w14:paraId="71BA898C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接收时间：投标截止日期前每天</w:t>
      </w:r>
      <w:bookmarkStart w:id="0" w:name="_GoBack"/>
      <w:bookmarkEnd w:id="0"/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8：00至11：30，13：30至16：30，节假日除外。</w:t>
      </w:r>
    </w:p>
    <w:p w14:paraId="652E734D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殷玥 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  联系电话：0512-58533020        传真：0512-58533020</w:t>
      </w:r>
    </w:p>
    <w:p w14:paraId="43ED2879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color w:val="505050"/>
          <w:sz w:val="19"/>
          <w:szCs w:val="19"/>
        </w:rPr>
        <w:t>业务咨询人：谢鑫    联系电话：0512-58237015</w:t>
      </w:r>
    </w:p>
    <w:p w14:paraId="2E42A2E2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 </w:t>
      </w:r>
    </w:p>
    <w:p w14:paraId="27E9AF0F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7F5DA587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27589F9B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6B5949F0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2F74557A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657DBB78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A33D3"/>
    <w:multiLevelType w:val="singleLevel"/>
    <w:tmpl w:val="690A33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RmYTZmMjdlZGFkYWUwYmJiZDY3Zjg4ZDNjMjAxZTAifQ=="/>
  </w:docVars>
  <w:rsids>
    <w:rsidRoot w:val="00DE7E5D"/>
    <w:rsid w:val="0003313A"/>
    <w:rsid w:val="00075749"/>
    <w:rsid w:val="000760C2"/>
    <w:rsid w:val="000E138C"/>
    <w:rsid w:val="002830FF"/>
    <w:rsid w:val="00324BEB"/>
    <w:rsid w:val="00360B94"/>
    <w:rsid w:val="003C21EE"/>
    <w:rsid w:val="003E5935"/>
    <w:rsid w:val="004C4DF9"/>
    <w:rsid w:val="004F7936"/>
    <w:rsid w:val="0051228C"/>
    <w:rsid w:val="00545B43"/>
    <w:rsid w:val="00562322"/>
    <w:rsid w:val="005F17F1"/>
    <w:rsid w:val="0082754B"/>
    <w:rsid w:val="00846EF1"/>
    <w:rsid w:val="00857AF9"/>
    <w:rsid w:val="009153CF"/>
    <w:rsid w:val="00966B67"/>
    <w:rsid w:val="00973422"/>
    <w:rsid w:val="009766B4"/>
    <w:rsid w:val="009E745A"/>
    <w:rsid w:val="00A34DD3"/>
    <w:rsid w:val="00A87C19"/>
    <w:rsid w:val="00AA2A19"/>
    <w:rsid w:val="00B90E2F"/>
    <w:rsid w:val="00BB029D"/>
    <w:rsid w:val="00BF5CFC"/>
    <w:rsid w:val="00DE7E5D"/>
    <w:rsid w:val="00E422BA"/>
    <w:rsid w:val="00E70B55"/>
    <w:rsid w:val="00E7474D"/>
    <w:rsid w:val="00ED24D9"/>
    <w:rsid w:val="0156352C"/>
    <w:rsid w:val="02DE7C7D"/>
    <w:rsid w:val="02F474A0"/>
    <w:rsid w:val="041273F9"/>
    <w:rsid w:val="052F1150"/>
    <w:rsid w:val="0577536C"/>
    <w:rsid w:val="0C1C1816"/>
    <w:rsid w:val="0E4C079E"/>
    <w:rsid w:val="0F8B2F3A"/>
    <w:rsid w:val="0FBC30F4"/>
    <w:rsid w:val="108005C5"/>
    <w:rsid w:val="10B617AD"/>
    <w:rsid w:val="10BE10ED"/>
    <w:rsid w:val="14131750"/>
    <w:rsid w:val="17B1375A"/>
    <w:rsid w:val="18DA45EA"/>
    <w:rsid w:val="19D63004"/>
    <w:rsid w:val="1A620D3B"/>
    <w:rsid w:val="1BD25A4D"/>
    <w:rsid w:val="1C4C1CA3"/>
    <w:rsid w:val="1D167BBB"/>
    <w:rsid w:val="21725D08"/>
    <w:rsid w:val="24C525F3"/>
    <w:rsid w:val="263739D8"/>
    <w:rsid w:val="278A1450"/>
    <w:rsid w:val="329244FB"/>
    <w:rsid w:val="37C344A2"/>
    <w:rsid w:val="391D25A6"/>
    <w:rsid w:val="3A033549"/>
    <w:rsid w:val="3C9E39FD"/>
    <w:rsid w:val="3CB131A4"/>
    <w:rsid w:val="3D257C7B"/>
    <w:rsid w:val="3D660655"/>
    <w:rsid w:val="3F917849"/>
    <w:rsid w:val="3FFF6CDD"/>
    <w:rsid w:val="404B5C4A"/>
    <w:rsid w:val="443C4228"/>
    <w:rsid w:val="462036D5"/>
    <w:rsid w:val="46E666CD"/>
    <w:rsid w:val="477C2B8D"/>
    <w:rsid w:val="495F2766"/>
    <w:rsid w:val="4C8A71A7"/>
    <w:rsid w:val="4FA40ED3"/>
    <w:rsid w:val="512C73D2"/>
    <w:rsid w:val="52C27FEE"/>
    <w:rsid w:val="532F31A9"/>
    <w:rsid w:val="57297951"/>
    <w:rsid w:val="58016455"/>
    <w:rsid w:val="58322F61"/>
    <w:rsid w:val="59F530DD"/>
    <w:rsid w:val="5AC474BB"/>
    <w:rsid w:val="5B433C96"/>
    <w:rsid w:val="5C191B77"/>
    <w:rsid w:val="5DE132F2"/>
    <w:rsid w:val="5E5D6E1D"/>
    <w:rsid w:val="5E800D5D"/>
    <w:rsid w:val="5F3833E6"/>
    <w:rsid w:val="5FF437B1"/>
    <w:rsid w:val="61CF0031"/>
    <w:rsid w:val="63462E4B"/>
    <w:rsid w:val="64340620"/>
    <w:rsid w:val="65FB0E74"/>
    <w:rsid w:val="663E5786"/>
    <w:rsid w:val="66884C53"/>
    <w:rsid w:val="674768BC"/>
    <w:rsid w:val="67902011"/>
    <w:rsid w:val="6A0960AB"/>
    <w:rsid w:val="6A99742E"/>
    <w:rsid w:val="6F7A7103"/>
    <w:rsid w:val="73490242"/>
    <w:rsid w:val="761D53B8"/>
    <w:rsid w:val="77585F7B"/>
    <w:rsid w:val="79F4549B"/>
    <w:rsid w:val="7B160627"/>
    <w:rsid w:val="7B5758B8"/>
    <w:rsid w:val="7E2B35FD"/>
    <w:rsid w:val="7F7B31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1198</Words>
  <Characters>1653</Characters>
  <Lines>12</Lines>
  <Paragraphs>3</Paragraphs>
  <TotalTime>62</TotalTime>
  <ScaleCrop>false</ScaleCrop>
  <LinksUpToDate>false</LinksUpToDate>
  <CharactersWithSpaces>1713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xiexin</dc:creator>
  <cp:lastModifiedBy>houyz</cp:lastModifiedBy>
  <dcterms:modified xsi:type="dcterms:W3CDTF">2025-06-06T07:35:36Z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04DDDE0977464822A70CCE88B9215410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