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DB03B4">
      <w:pPr>
        <w:jc w:val="center"/>
        <w:rPr>
          <w:rFonts w:ascii="黑体" w:eastAsia="黑体"/>
          <w:bCs/>
          <w:sz w:val="28"/>
          <w:szCs w:val="28"/>
        </w:rPr>
      </w:pPr>
      <w:r>
        <w:rPr>
          <w:rFonts w:hint="eastAsia" w:ascii="黑体" w:eastAsia="黑体"/>
          <w:bCs/>
          <w:sz w:val="40"/>
          <w:szCs w:val="40"/>
        </w:rPr>
        <w:t>张家港联合铜业有限公司年金公开竞价公告</w:t>
      </w:r>
    </w:p>
    <w:p w14:paraId="4529D553">
      <w:pPr>
        <w:jc w:val="center"/>
        <w:rPr>
          <w:rFonts w:ascii="黑体" w:eastAsia="黑体"/>
          <w:bCs/>
          <w:sz w:val="28"/>
          <w:szCs w:val="28"/>
        </w:rPr>
      </w:pPr>
      <w:r>
        <w:rPr>
          <w:rFonts w:hint="eastAsia" w:ascii="黑体" w:eastAsia="黑体"/>
          <w:bCs/>
          <w:sz w:val="28"/>
          <w:szCs w:val="28"/>
        </w:rPr>
        <w:t>一、公开竞价说明</w:t>
      </w:r>
    </w:p>
    <w:p w14:paraId="70E9AF2F">
      <w:pPr>
        <w:spacing w:line="360" w:lineRule="auto"/>
        <w:ind w:firstLine="360" w:firstLineChars="150"/>
        <w:rPr>
          <w:rFonts w:ascii="宋体" w:hAnsi="宋体"/>
          <w:sz w:val="24"/>
        </w:rPr>
      </w:pPr>
      <w:r>
        <w:rPr>
          <w:rFonts w:hint="eastAsia" w:ascii="宋体" w:hAnsi="宋体"/>
          <w:sz w:val="24"/>
        </w:rPr>
        <w:t>竞价项目编号：</w:t>
      </w:r>
      <w:r>
        <w:rPr>
          <w:rFonts w:ascii="宋体" w:hAnsi="宋体"/>
          <w:sz w:val="24"/>
        </w:rPr>
        <w:t>LHTY-20201123-001</w:t>
      </w:r>
    </w:p>
    <w:p w14:paraId="4FF29CB4">
      <w:pPr>
        <w:spacing w:after="156" w:afterLines="50" w:line="360" w:lineRule="auto"/>
        <w:ind w:firstLine="480" w:firstLineChars="200"/>
        <w:jc w:val="left"/>
        <w:rPr>
          <w:rFonts w:ascii="宋体" w:hAnsi="宋体"/>
          <w:bCs/>
          <w:sz w:val="24"/>
          <w:szCs w:val="24"/>
        </w:rPr>
      </w:pPr>
      <w:r>
        <w:rPr>
          <w:rFonts w:hint="eastAsia" w:ascii="宋体" w:hAnsi="宋体"/>
          <w:sz w:val="24"/>
        </w:rPr>
        <w:t>发布日期：2020年</w:t>
      </w:r>
      <w:r>
        <w:rPr>
          <w:rFonts w:ascii="宋体" w:hAnsi="宋体"/>
          <w:sz w:val="24"/>
        </w:rPr>
        <w:t>11</w:t>
      </w:r>
      <w:r>
        <w:rPr>
          <w:rFonts w:hint="eastAsia" w:ascii="宋体" w:hAnsi="宋体"/>
          <w:sz w:val="24"/>
        </w:rPr>
        <w:t>月</w:t>
      </w:r>
      <w:r>
        <w:rPr>
          <w:rFonts w:ascii="宋体" w:hAnsi="宋体"/>
          <w:sz w:val="24"/>
        </w:rPr>
        <w:t>23</w:t>
      </w:r>
      <w:r>
        <w:rPr>
          <w:rFonts w:hint="eastAsia" w:ascii="宋体" w:hAnsi="宋体"/>
          <w:sz w:val="24"/>
        </w:rPr>
        <w:t>日</w:t>
      </w:r>
    </w:p>
    <w:p w14:paraId="29727E55">
      <w:pPr>
        <w:spacing w:after="156" w:afterLines="50" w:line="360" w:lineRule="auto"/>
        <w:ind w:firstLine="480" w:firstLineChars="200"/>
        <w:jc w:val="left"/>
        <w:rPr>
          <w:rFonts w:ascii="宋体" w:hAnsi="宋体"/>
          <w:bCs/>
          <w:sz w:val="24"/>
          <w:szCs w:val="24"/>
        </w:rPr>
      </w:pPr>
      <w:r>
        <w:rPr>
          <w:rFonts w:hint="eastAsia" w:ascii="宋体" w:hAnsi="宋体"/>
          <w:bCs/>
          <w:sz w:val="24"/>
          <w:szCs w:val="24"/>
        </w:rPr>
        <w:t>张家港联合铜业有限公司2021-2023年度企业年金基金受托管理服务项目进行公开竞价，欢迎你单位参与投标并提请注意下列附表中的相关事项：</w:t>
      </w:r>
    </w:p>
    <w:tbl>
      <w:tblPr>
        <w:tblStyle w:val="5"/>
        <w:tblW w:w="94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8646"/>
      </w:tblGrid>
      <w:tr w14:paraId="12DD0D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825" w:type="dxa"/>
            <w:vAlign w:val="center"/>
          </w:tcPr>
          <w:p w14:paraId="28654DA9">
            <w:pPr>
              <w:spacing w:line="350" w:lineRule="exact"/>
              <w:jc w:val="center"/>
              <w:rPr>
                <w:rFonts w:ascii="宋体" w:hAnsi="宋体"/>
                <w:bCs/>
                <w:sz w:val="24"/>
                <w:szCs w:val="24"/>
              </w:rPr>
            </w:pPr>
            <w:r>
              <w:rPr>
                <w:rFonts w:hint="eastAsia" w:ascii="宋体" w:hAnsi="宋体"/>
                <w:bCs/>
                <w:sz w:val="24"/>
                <w:szCs w:val="24"/>
              </w:rPr>
              <w:t>序号</w:t>
            </w:r>
          </w:p>
        </w:tc>
        <w:tc>
          <w:tcPr>
            <w:tcW w:w="8646" w:type="dxa"/>
            <w:vAlign w:val="center"/>
          </w:tcPr>
          <w:p w14:paraId="51610A82">
            <w:pPr>
              <w:spacing w:line="350" w:lineRule="exact"/>
              <w:ind w:firstLine="480"/>
              <w:jc w:val="center"/>
              <w:rPr>
                <w:rFonts w:ascii="宋体" w:hAnsi="宋体"/>
                <w:bCs/>
                <w:sz w:val="24"/>
                <w:szCs w:val="24"/>
              </w:rPr>
            </w:pPr>
            <w:r>
              <w:rPr>
                <w:rFonts w:hint="eastAsia" w:ascii="宋体" w:hAnsi="宋体"/>
                <w:bCs/>
                <w:sz w:val="24"/>
                <w:szCs w:val="24"/>
              </w:rPr>
              <w:t>内   容</w:t>
            </w:r>
          </w:p>
        </w:tc>
      </w:tr>
      <w:tr w14:paraId="3F0CE6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3" w:hRule="atLeast"/>
          <w:jc w:val="center"/>
        </w:trPr>
        <w:tc>
          <w:tcPr>
            <w:tcW w:w="825" w:type="dxa"/>
            <w:vAlign w:val="center"/>
          </w:tcPr>
          <w:p w14:paraId="4554D270">
            <w:pPr>
              <w:spacing w:line="350" w:lineRule="exact"/>
              <w:jc w:val="center"/>
              <w:rPr>
                <w:rFonts w:ascii="宋体" w:hAnsi="宋体"/>
                <w:bCs/>
                <w:sz w:val="24"/>
                <w:szCs w:val="24"/>
              </w:rPr>
            </w:pPr>
            <w:r>
              <w:rPr>
                <w:rFonts w:hint="eastAsia" w:ascii="宋体" w:hAnsi="宋体"/>
                <w:bCs/>
                <w:sz w:val="24"/>
                <w:szCs w:val="24"/>
              </w:rPr>
              <w:t>1</w:t>
            </w:r>
          </w:p>
        </w:tc>
        <w:tc>
          <w:tcPr>
            <w:tcW w:w="8646" w:type="dxa"/>
            <w:vAlign w:val="center"/>
          </w:tcPr>
          <w:p w14:paraId="6219EFBF">
            <w:pPr>
              <w:spacing w:line="360" w:lineRule="auto"/>
              <w:rPr>
                <w:rFonts w:ascii="宋体" w:hAnsi="宋体"/>
                <w:bCs/>
                <w:sz w:val="24"/>
                <w:szCs w:val="24"/>
              </w:rPr>
            </w:pPr>
            <w:r>
              <w:rPr>
                <w:rFonts w:hint="eastAsia" w:ascii="宋体" w:hAnsi="宋体"/>
                <w:bCs/>
                <w:sz w:val="24"/>
                <w:szCs w:val="24"/>
              </w:rPr>
              <w:t>项目名称：张家港联合铜业有限公司2021-2023年度企业年金基金受托管理服务项目</w:t>
            </w:r>
          </w:p>
          <w:p w14:paraId="180F6328">
            <w:pPr>
              <w:spacing w:line="360" w:lineRule="auto"/>
              <w:rPr>
                <w:rFonts w:ascii="宋体" w:hAnsi="宋体"/>
                <w:bCs/>
                <w:sz w:val="24"/>
                <w:szCs w:val="24"/>
              </w:rPr>
            </w:pPr>
            <w:r>
              <w:rPr>
                <w:rFonts w:hint="eastAsia" w:ascii="宋体" w:hAnsi="宋体"/>
                <w:bCs/>
                <w:sz w:val="24"/>
                <w:szCs w:val="24"/>
              </w:rPr>
              <w:t>采 购 人：张家港联合铜业有限公司</w:t>
            </w:r>
          </w:p>
          <w:p w14:paraId="215BB72C">
            <w:pPr>
              <w:spacing w:line="360" w:lineRule="auto"/>
              <w:rPr>
                <w:rFonts w:ascii="宋体" w:hAnsi="宋体"/>
                <w:bCs/>
                <w:sz w:val="24"/>
                <w:szCs w:val="24"/>
              </w:rPr>
            </w:pPr>
            <w:r>
              <w:rPr>
                <w:rFonts w:hint="eastAsia" w:ascii="宋体" w:hAnsi="宋体"/>
                <w:bCs/>
                <w:sz w:val="24"/>
                <w:szCs w:val="24"/>
              </w:rPr>
              <w:t>采购方式：公开竞价</w:t>
            </w:r>
          </w:p>
          <w:p w14:paraId="568ECAF4">
            <w:pPr>
              <w:spacing w:line="360" w:lineRule="auto"/>
              <w:rPr>
                <w:rFonts w:ascii="宋体" w:hAnsi="宋体"/>
                <w:bCs/>
                <w:sz w:val="24"/>
                <w:szCs w:val="24"/>
              </w:rPr>
            </w:pPr>
            <w:r>
              <w:rPr>
                <w:rFonts w:hint="eastAsia" w:ascii="宋体" w:hAnsi="宋体"/>
                <w:bCs/>
                <w:sz w:val="24"/>
                <w:szCs w:val="24"/>
              </w:rPr>
              <w:t>服务期限：3年</w:t>
            </w:r>
          </w:p>
        </w:tc>
      </w:tr>
      <w:tr w14:paraId="643049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2" w:hRule="atLeast"/>
          <w:jc w:val="center"/>
        </w:trPr>
        <w:tc>
          <w:tcPr>
            <w:tcW w:w="825" w:type="dxa"/>
            <w:vAlign w:val="center"/>
          </w:tcPr>
          <w:p w14:paraId="6CFE4EF6">
            <w:pPr>
              <w:pStyle w:val="11"/>
              <w:spacing w:line="360" w:lineRule="auto"/>
              <w:jc w:val="center"/>
              <w:rPr>
                <w:szCs w:val="22"/>
              </w:rPr>
            </w:pPr>
            <w:r>
              <w:rPr>
                <w:rFonts w:hint="eastAsia"/>
                <w:szCs w:val="22"/>
              </w:rPr>
              <w:t>2</w:t>
            </w:r>
          </w:p>
        </w:tc>
        <w:tc>
          <w:tcPr>
            <w:tcW w:w="8646" w:type="dxa"/>
            <w:vAlign w:val="center"/>
          </w:tcPr>
          <w:p w14:paraId="73281811">
            <w:pPr>
              <w:pStyle w:val="11"/>
              <w:spacing w:line="360" w:lineRule="auto"/>
              <w:rPr>
                <w:szCs w:val="22"/>
              </w:rPr>
            </w:pPr>
            <w:r>
              <w:rPr>
                <w:rFonts w:hint="eastAsia"/>
                <w:szCs w:val="22"/>
              </w:rPr>
              <w:t>采购人年金概况：采购人前后共在两家保险公司缴纳年金，截至2020年10月，在中国太平人寿累计资金约406万元，在中国太平洋人寿累计资金约586万元;现参加年金保险人数为171人，年缴费金额约为100万元。</w:t>
            </w:r>
          </w:p>
        </w:tc>
      </w:tr>
      <w:tr w14:paraId="238454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1" w:hRule="atLeast"/>
          <w:jc w:val="center"/>
        </w:trPr>
        <w:tc>
          <w:tcPr>
            <w:tcW w:w="825" w:type="dxa"/>
            <w:vAlign w:val="center"/>
          </w:tcPr>
          <w:p w14:paraId="2B7406B6">
            <w:pPr>
              <w:spacing w:line="350" w:lineRule="exact"/>
              <w:jc w:val="center"/>
              <w:rPr>
                <w:rFonts w:ascii="宋体" w:hAnsi="宋体"/>
                <w:bCs/>
                <w:sz w:val="24"/>
                <w:szCs w:val="24"/>
              </w:rPr>
            </w:pPr>
            <w:r>
              <w:rPr>
                <w:rFonts w:hint="eastAsia" w:ascii="宋体" w:hAnsi="宋体"/>
                <w:bCs/>
                <w:sz w:val="24"/>
                <w:szCs w:val="24"/>
              </w:rPr>
              <w:t>3</w:t>
            </w:r>
          </w:p>
        </w:tc>
        <w:tc>
          <w:tcPr>
            <w:tcW w:w="8646" w:type="dxa"/>
            <w:vAlign w:val="center"/>
          </w:tcPr>
          <w:p w14:paraId="1D3232E9">
            <w:pPr>
              <w:pStyle w:val="11"/>
              <w:spacing w:line="360" w:lineRule="auto"/>
            </w:pPr>
            <w:r>
              <w:rPr>
                <w:rFonts w:hint="eastAsia"/>
              </w:rPr>
              <w:t>供应商条件：供应商参加本次竞价活动除应当符合公开竞价的规定外，还必须具备以下条件：</w:t>
            </w:r>
          </w:p>
          <w:p w14:paraId="29D7D05D">
            <w:pPr>
              <w:pStyle w:val="11"/>
              <w:spacing w:line="360" w:lineRule="auto"/>
            </w:pPr>
            <w:r>
              <w:rPr>
                <w:rFonts w:hint="eastAsia"/>
              </w:rPr>
              <w:t>A.经工商行政管理机关注册的银行机构或其被授权的分支机构；</w:t>
            </w:r>
          </w:p>
          <w:p w14:paraId="576150B5">
            <w:pPr>
              <w:pStyle w:val="11"/>
              <w:spacing w:line="360" w:lineRule="auto"/>
            </w:pPr>
            <w:r>
              <w:rPr>
                <w:rFonts w:hint="eastAsia"/>
              </w:rPr>
              <w:t>B.具有人力资源和社会保障部颁发认定的企业年金基金受托人资格；</w:t>
            </w:r>
          </w:p>
          <w:p w14:paraId="4B621030">
            <w:pPr>
              <w:pStyle w:val="11"/>
              <w:spacing w:line="360" w:lineRule="auto"/>
            </w:pPr>
            <w:r>
              <w:rPr>
                <w:rFonts w:hint="eastAsia"/>
              </w:rPr>
              <w:t>C.具有合适、固定的经营场所，能提供上门服务；</w:t>
            </w:r>
          </w:p>
          <w:p w14:paraId="0C13D283">
            <w:pPr>
              <w:pStyle w:val="11"/>
              <w:spacing w:line="360" w:lineRule="auto"/>
            </w:pPr>
            <w:r>
              <w:rPr>
                <w:rFonts w:hint="eastAsia"/>
              </w:rPr>
              <w:t>D.不接受联合体投标；</w:t>
            </w:r>
          </w:p>
          <w:p w14:paraId="6F7FB398">
            <w:pPr>
              <w:pStyle w:val="11"/>
              <w:spacing w:line="360" w:lineRule="auto"/>
              <w:rPr>
                <w:szCs w:val="22"/>
              </w:rPr>
            </w:pPr>
            <w:r>
              <w:rPr>
                <w:rFonts w:hint="eastAsia" w:hAnsi="宋体" w:cs="宋体"/>
              </w:rPr>
              <w:t>★</w:t>
            </w:r>
            <w:r>
              <w:rPr>
                <w:rFonts w:hint="eastAsia"/>
              </w:rPr>
              <w:t>E.投标人所在地仅限苏州市、铜陵市；能够将采购人历史缴纳年金保险的所有资金收回，并将资金合并作为年金补缴；配合企业在苏</w:t>
            </w:r>
            <w:r>
              <w:rPr>
                <w:rFonts w:hint="eastAsia"/>
                <w:szCs w:val="22"/>
              </w:rPr>
              <w:t>州人社局备案等相关手续；</w:t>
            </w:r>
          </w:p>
          <w:p w14:paraId="1119BD6A">
            <w:pPr>
              <w:pStyle w:val="11"/>
              <w:spacing w:line="360" w:lineRule="auto"/>
            </w:pPr>
            <w:r>
              <w:rPr>
                <w:rFonts w:hint="eastAsia"/>
                <w:szCs w:val="22"/>
              </w:rPr>
              <w:t>F.供应商应当于服务年度结束后60日内，向职工大会或职工代表大会报告企业年金管理、运营情况。</w:t>
            </w:r>
          </w:p>
        </w:tc>
      </w:tr>
      <w:tr w14:paraId="3B5450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1" w:hRule="atLeast"/>
          <w:jc w:val="center"/>
        </w:trPr>
        <w:tc>
          <w:tcPr>
            <w:tcW w:w="825" w:type="dxa"/>
            <w:vAlign w:val="center"/>
          </w:tcPr>
          <w:p w14:paraId="26A1767E">
            <w:pPr>
              <w:spacing w:line="350" w:lineRule="exact"/>
              <w:jc w:val="center"/>
              <w:rPr>
                <w:rFonts w:ascii="宋体" w:hAnsi="宋体"/>
                <w:bCs/>
                <w:sz w:val="24"/>
                <w:szCs w:val="24"/>
              </w:rPr>
            </w:pPr>
            <w:r>
              <w:rPr>
                <w:rFonts w:hint="eastAsia" w:ascii="宋体" w:hAnsi="宋体"/>
                <w:bCs/>
                <w:sz w:val="24"/>
                <w:szCs w:val="24"/>
              </w:rPr>
              <w:t>4</w:t>
            </w:r>
          </w:p>
        </w:tc>
        <w:tc>
          <w:tcPr>
            <w:tcW w:w="8646" w:type="dxa"/>
            <w:vAlign w:val="center"/>
          </w:tcPr>
          <w:p w14:paraId="1B4B85AF">
            <w:pPr>
              <w:spacing w:line="360" w:lineRule="auto"/>
              <w:ind w:left="-59" w:leftChars="-28"/>
              <w:rPr>
                <w:rFonts w:ascii="宋体" w:hAnsi="宋体"/>
                <w:bCs/>
                <w:sz w:val="24"/>
                <w:szCs w:val="24"/>
              </w:rPr>
            </w:pPr>
            <w:r>
              <w:rPr>
                <w:rFonts w:hint="eastAsia" w:ascii="宋体" w:hAnsi="宋体"/>
                <w:bCs/>
                <w:sz w:val="24"/>
                <w:szCs w:val="24"/>
              </w:rPr>
              <w:t>响应文件份数：正本一份，副本三份。中标后供应商应同时提供一份电子文档（U盘或光盘）</w:t>
            </w:r>
          </w:p>
        </w:tc>
      </w:tr>
    </w:tbl>
    <w:p w14:paraId="2C920B3A">
      <w:pPr>
        <w:spacing w:before="312" w:beforeLines="100" w:line="360" w:lineRule="auto"/>
        <w:jc w:val="center"/>
        <w:rPr>
          <w:rFonts w:ascii="黑体" w:eastAsia="黑体"/>
          <w:bCs/>
          <w:sz w:val="28"/>
          <w:szCs w:val="28"/>
        </w:rPr>
      </w:pPr>
      <w:r>
        <w:rPr>
          <w:rFonts w:hint="eastAsia" w:ascii="黑体" w:eastAsia="黑体"/>
          <w:bCs/>
          <w:sz w:val="28"/>
          <w:szCs w:val="28"/>
        </w:rPr>
        <w:t>二、供应商须知</w:t>
      </w:r>
    </w:p>
    <w:p w14:paraId="79C58DBA">
      <w:pPr>
        <w:spacing w:line="360" w:lineRule="auto"/>
        <w:ind w:firstLine="480" w:firstLineChars="200"/>
        <w:rPr>
          <w:rFonts w:ascii="黑体" w:hAnsi="宋体" w:eastAsia="黑体"/>
          <w:bCs/>
          <w:sz w:val="24"/>
          <w:szCs w:val="24"/>
        </w:rPr>
      </w:pPr>
      <w:r>
        <w:rPr>
          <w:rFonts w:hint="eastAsia" w:ascii="黑体" w:hAnsi="宋体" w:eastAsia="黑体"/>
          <w:bCs/>
          <w:sz w:val="24"/>
          <w:szCs w:val="24"/>
        </w:rPr>
        <w:t>（一）遵循原则</w:t>
      </w:r>
    </w:p>
    <w:p w14:paraId="2ADB1AB9">
      <w:pPr>
        <w:spacing w:line="360" w:lineRule="auto"/>
        <w:ind w:firstLine="480" w:firstLineChars="200"/>
        <w:rPr>
          <w:rFonts w:ascii="黑体" w:hAnsi="宋体" w:eastAsia="黑体"/>
          <w:bCs/>
          <w:sz w:val="24"/>
          <w:szCs w:val="24"/>
        </w:rPr>
      </w:pPr>
      <w:r>
        <w:rPr>
          <w:rFonts w:hint="eastAsia" w:ascii="宋体" w:hAnsi="宋体"/>
          <w:bCs/>
          <w:sz w:val="24"/>
          <w:szCs w:val="24"/>
        </w:rPr>
        <w:t>公开透明原则、公平竞争原则、公正原则和诚实信用原则。</w:t>
      </w:r>
    </w:p>
    <w:p w14:paraId="329CF251">
      <w:pPr>
        <w:spacing w:line="360" w:lineRule="auto"/>
        <w:ind w:firstLine="480" w:firstLineChars="200"/>
        <w:rPr>
          <w:rFonts w:ascii="黑体" w:hAnsi="宋体" w:eastAsia="黑体"/>
          <w:bCs/>
          <w:sz w:val="24"/>
          <w:szCs w:val="24"/>
        </w:rPr>
      </w:pPr>
      <w:r>
        <w:rPr>
          <w:rFonts w:hint="eastAsia" w:ascii="黑体" w:hAnsi="宋体" w:eastAsia="黑体"/>
          <w:bCs/>
          <w:sz w:val="24"/>
          <w:szCs w:val="24"/>
        </w:rPr>
        <w:t>（二）投标文件</w:t>
      </w:r>
    </w:p>
    <w:p w14:paraId="4A08CF5D">
      <w:pPr>
        <w:tabs>
          <w:tab w:val="left" w:pos="945"/>
          <w:tab w:val="left" w:pos="1050"/>
        </w:tabs>
        <w:spacing w:line="360" w:lineRule="auto"/>
        <w:ind w:firstLine="480" w:firstLineChars="200"/>
        <w:rPr>
          <w:rFonts w:ascii="宋体" w:hAnsi="宋体"/>
          <w:bCs/>
          <w:sz w:val="24"/>
          <w:szCs w:val="24"/>
        </w:rPr>
      </w:pPr>
      <w:r>
        <w:rPr>
          <w:rFonts w:hint="eastAsia" w:ascii="宋体" w:hAnsi="宋体"/>
          <w:bCs/>
          <w:sz w:val="24"/>
          <w:szCs w:val="24"/>
        </w:rPr>
        <w:t>1.投标文件包括本文件所列全部内容，供应商应仔细阅读，并在响应文件中充分响应投标文件的所有要求；</w:t>
      </w:r>
    </w:p>
    <w:p w14:paraId="4F07F6A1">
      <w:pPr>
        <w:tabs>
          <w:tab w:val="left" w:pos="525"/>
          <w:tab w:val="left" w:pos="945"/>
          <w:tab w:val="left" w:pos="1050"/>
        </w:tabs>
        <w:spacing w:line="360" w:lineRule="auto"/>
        <w:ind w:left="-2" w:leftChars="-1" w:firstLine="480" w:firstLineChars="200"/>
        <w:rPr>
          <w:rFonts w:ascii="宋体" w:hAnsi="宋体"/>
          <w:bCs/>
          <w:sz w:val="24"/>
          <w:szCs w:val="24"/>
        </w:rPr>
      </w:pPr>
      <w:r>
        <w:rPr>
          <w:rFonts w:hint="eastAsia" w:ascii="宋体" w:hAnsi="宋体"/>
          <w:bCs/>
          <w:sz w:val="24"/>
          <w:szCs w:val="24"/>
        </w:rPr>
        <w:t>2.供应商应按投标文件要求提交全部资料并对投标文件各项内容做出实质性响应，否则报价无效；</w:t>
      </w:r>
    </w:p>
    <w:p w14:paraId="7F8D6224">
      <w:pPr>
        <w:tabs>
          <w:tab w:val="left" w:pos="525"/>
          <w:tab w:val="left" w:pos="945"/>
          <w:tab w:val="left" w:pos="1050"/>
        </w:tabs>
        <w:spacing w:line="360" w:lineRule="auto"/>
        <w:ind w:firstLine="480" w:firstLineChars="200"/>
        <w:rPr>
          <w:rFonts w:ascii="宋体" w:hAnsi="宋体"/>
          <w:bCs/>
          <w:sz w:val="24"/>
          <w:szCs w:val="24"/>
        </w:rPr>
      </w:pPr>
      <w:r>
        <w:rPr>
          <w:rFonts w:hint="eastAsia" w:ascii="宋体" w:hAnsi="宋体"/>
          <w:bCs/>
          <w:sz w:val="24"/>
          <w:szCs w:val="24"/>
        </w:rPr>
        <w:t>3.供应商一旦参加本项目投标，即表明承诺接受了本投标文件中的所有条件和规定；</w:t>
      </w:r>
    </w:p>
    <w:p w14:paraId="6DFAEF3E">
      <w:pPr>
        <w:tabs>
          <w:tab w:val="left" w:pos="630"/>
        </w:tabs>
        <w:spacing w:line="360" w:lineRule="auto"/>
        <w:ind w:firstLine="480" w:firstLineChars="200"/>
        <w:rPr>
          <w:rFonts w:ascii="黑体" w:hAnsi="宋体" w:eastAsia="黑体"/>
          <w:bCs/>
          <w:sz w:val="24"/>
          <w:szCs w:val="24"/>
        </w:rPr>
      </w:pPr>
      <w:r>
        <w:rPr>
          <w:rFonts w:hint="eastAsia" w:ascii="黑体" w:hAnsi="宋体" w:eastAsia="黑体"/>
          <w:bCs/>
          <w:sz w:val="24"/>
          <w:szCs w:val="24"/>
        </w:rPr>
        <w:t>（三）投标文件的解释</w:t>
      </w:r>
    </w:p>
    <w:p w14:paraId="4EB91A94">
      <w:pPr>
        <w:tabs>
          <w:tab w:val="left" w:pos="630"/>
        </w:tabs>
        <w:spacing w:line="360" w:lineRule="auto"/>
        <w:ind w:left="-2" w:leftChars="-1" w:firstLine="480" w:firstLineChars="200"/>
        <w:jc w:val="left"/>
        <w:rPr>
          <w:rFonts w:ascii="宋体" w:hAnsi="宋体"/>
          <w:bCs/>
          <w:sz w:val="24"/>
          <w:szCs w:val="24"/>
        </w:rPr>
      </w:pPr>
      <w:r>
        <w:rPr>
          <w:rFonts w:hint="eastAsia" w:ascii="宋体" w:hAnsi="宋体"/>
          <w:bCs/>
          <w:sz w:val="24"/>
          <w:szCs w:val="24"/>
        </w:rPr>
        <w:t>1.本项目不组织现场答疑；</w:t>
      </w:r>
    </w:p>
    <w:p w14:paraId="2E3D7FC0">
      <w:pPr>
        <w:tabs>
          <w:tab w:val="left" w:pos="630"/>
        </w:tabs>
        <w:spacing w:line="360" w:lineRule="auto"/>
        <w:ind w:left="-2" w:leftChars="-1" w:firstLine="480" w:firstLineChars="200"/>
        <w:jc w:val="left"/>
        <w:rPr>
          <w:rFonts w:ascii="宋体" w:hAnsi="宋体"/>
          <w:bCs/>
          <w:sz w:val="24"/>
          <w:szCs w:val="24"/>
        </w:rPr>
      </w:pPr>
      <w:r>
        <w:rPr>
          <w:rFonts w:hint="eastAsia" w:ascii="宋体" w:hAnsi="宋体"/>
          <w:bCs/>
          <w:sz w:val="24"/>
          <w:szCs w:val="24"/>
        </w:rPr>
        <w:t>2.供应商如有需要对投标文件要求澄清的问题，请以电子邮件的形式提出，并于2020年</w:t>
      </w:r>
      <w:r>
        <w:rPr>
          <w:rFonts w:ascii="宋体" w:hAnsi="宋体"/>
          <w:bCs/>
          <w:sz w:val="24"/>
          <w:szCs w:val="24"/>
        </w:rPr>
        <w:t>11</w:t>
      </w:r>
      <w:r>
        <w:rPr>
          <w:rFonts w:hint="eastAsia" w:ascii="宋体" w:hAnsi="宋体"/>
          <w:bCs/>
          <w:sz w:val="24"/>
          <w:szCs w:val="24"/>
        </w:rPr>
        <w:t>月</w:t>
      </w:r>
      <w:r>
        <w:rPr>
          <w:rFonts w:ascii="宋体" w:hAnsi="宋体"/>
          <w:bCs/>
          <w:sz w:val="24"/>
          <w:szCs w:val="24"/>
        </w:rPr>
        <w:t>30</w:t>
      </w:r>
      <w:r>
        <w:rPr>
          <w:rFonts w:hint="eastAsia" w:ascii="宋体" w:hAnsi="宋体"/>
          <w:bCs/>
          <w:sz w:val="24"/>
          <w:szCs w:val="24"/>
        </w:rPr>
        <w:t>日</w:t>
      </w:r>
      <w:r>
        <w:rPr>
          <w:rFonts w:ascii="宋体" w:hAnsi="宋体"/>
          <w:bCs/>
          <w:sz w:val="24"/>
          <w:szCs w:val="24"/>
        </w:rPr>
        <w:t>16</w:t>
      </w:r>
      <w:r>
        <w:rPr>
          <w:rFonts w:hint="eastAsia" w:ascii="宋体" w:hAnsi="宋体"/>
          <w:bCs/>
          <w:sz w:val="24"/>
          <w:szCs w:val="24"/>
        </w:rPr>
        <w:t>：</w:t>
      </w:r>
      <w:r>
        <w:rPr>
          <w:rFonts w:ascii="宋体" w:hAnsi="宋体"/>
          <w:bCs/>
          <w:sz w:val="24"/>
          <w:szCs w:val="24"/>
        </w:rPr>
        <w:t>3</w:t>
      </w:r>
      <w:r>
        <w:rPr>
          <w:rFonts w:hint="eastAsia" w:ascii="宋体" w:hAnsi="宋体"/>
          <w:bCs/>
          <w:sz w:val="24"/>
          <w:szCs w:val="24"/>
        </w:rPr>
        <w:t>0前发送至指定邮箱（zjgty8133@163.com）,采购人会统一以邮件形式回复至供应商；</w:t>
      </w:r>
    </w:p>
    <w:p w14:paraId="085AB661">
      <w:pPr>
        <w:tabs>
          <w:tab w:val="left" w:pos="630"/>
        </w:tabs>
        <w:spacing w:line="360" w:lineRule="auto"/>
        <w:ind w:left="-2" w:leftChars="-1" w:firstLine="480" w:firstLineChars="200"/>
        <w:jc w:val="left"/>
        <w:rPr>
          <w:rFonts w:ascii="宋体" w:hAnsi="宋体"/>
          <w:bCs/>
          <w:sz w:val="24"/>
          <w:szCs w:val="24"/>
        </w:rPr>
      </w:pPr>
      <w:r>
        <w:rPr>
          <w:rFonts w:hint="eastAsia" w:ascii="宋体" w:hAnsi="宋体"/>
          <w:bCs/>
          <w:sz w:val="24"/>
          <w:szCs w:val="24"/>
        </w:rPr>
        <w:t>3.本文件的最终解释权归采购人。</w:t>
      </w:r>
    </w:p>
    <w:p w14:paraId="1B13619C">
      <w:pPr>
        <w:tabs>
          <w:tab w:val="left" w:pos="945"/>
        </w:tabs>
        <w:spacing w:line="360" w:lineRule="auto"/>
        <w:ind w:firstLine="480" w:firstLineChars="200"/>
        <w:rPr>
          <w:rFonts w:ascii="黑体" w:hAnsi="宋体" w:eastAsia="黑体"/>
          <w:bCs/>
          <w:sz w:val="24"/>
          <w:szCs w:val="24"/>
        </w:rPr>
      </w:pPr>
      <w:r>
        <w:rPr>
          <w:rFonts w:hint="eastAsia" w:ascii="黑体" w:hAnsi="宋体" w:eastAsia="黑体"/>
          <w:bCs/>
          <w:sz w:val="24"/>
          <w:szCs w:val="24"/>
        </w:rPr>
        <w:t>（四）投标文件的澄清或修改</w:t>
      </w:r>
    </w:p>
    <w:p w14:paraId="51946441">
      <w:pPr>
        <w:tabs>
          <w:tab w:val="left" w:pos="630"/>
        </w:tabs>
        <w:spacing w:line="360" w:lineRule="auto"/>
        <w:ind w:left="-2" w:leftChars="-1" w:firstLine="480" w:firstLineChars="200"/>
        <w:rPr>
          <w:rFonts w:ascii="宋体" w:hAnsi="宋体"/>
          <w:bCs/>
          <w:sz w:val="24"/>
          <w:szCs w:val="24"/>
        </w:rPr>
      </w:pPr>
      <w:r>
        <w:rPr>
          <w:rFonts w:hint="eastAsia" w:ascii="宋体" w:hAnsi="宋体"/>
          <w:bCs/>
          <w:sz w:val="24"/>
          <w:szCs w:val="24"/>
        </w:rPr>
        <w:t>1.采购人可在报价截止时间五日前对投标文件进行必要的澄清或者修改，并视具体情况，延长报价截止时间。</w:t>
      </w:r>
    </w:p>
    <w:p w14:paraId="44D6EF80">
      <w:pPr>
        <w:tabs>
          <w:tab w:val="left" w:pos="525"/>
          <w:tab w:val="left" w:pos="945"/>
          <w:tab w:val="left" w:pos="1050"/>
          <w:tab w:val="left" w:pos="2574"/>
        </w:tabs>
        <w:spacing w:line="360" w:lineRule="auto"/>
        <w:ind w:firstLine="480" w:firstLineChars="200"/>
        <w:rPr>
          <w:rFonts w:ascii="宋体"/>
          <w:sz w:val="24"/>
          <w:szCs w:val="24"/>
        </w:rPr>
      </w:pPr>
      <w:r>
        <w:rPr>
          <w:rFonts w:hint="eastAsia" w:ascii="宋体" w:hAnsi="宋体"/>
          <w:bCs/>
          <w:sz w:val="24"/>
          <w:szCs w:val="24"/>
        </w:rPr>
        <w:t>2.如需对投标文件进行澄清或修改，采购人将在采购与招标网上发布更正公告，并书面告知所有已投标的供应商。该澄清或修改的内容作为投标文件的组成部分。</w:t>
      </w:r>
      <w:r>
        <w:rPr>
          <w:bCs/>
          <w:sz w:val="24"/>
          <w:szCs w:val="24"/>
        </w:rPr>
        <w:t>于</w:t>
      </w:r>
      <w:r>
        <w:rPr>
          <w:rFonts w:hint="eastAsia"/>
          <w:bCs/>
          <w:sz w:val="24"/>
          <w:szCs w:val="24"/>
        </w:rPr>
        <w:t>响应文件提交</w:t>
      </w:r>
      <w:r>
        <w:rPr>
          <w:bCs/>
          <w:sz w:val="24"/>
          <w:szCs w:val="24"/>
        </w:rPr>
        <w:t>截止日前书面回函（传真件）采购</w:t>
      </w:r>
      <w:r>
        <w:rPr>
          <w:rFonts w:hint="eastAsia"/>
          <w:bCs/>
          <w:sz w:val="24"/>
          <w:szCs w:val="24"/>
        </w:rPr>
        <w:t>人</w:t>
      </w:r>
      <w:r>
        <w:rPr>
          <w:bCs/>
          <w:sz w:val="24"/>
          <w:szCs w:val="24"/>
        </w:rPr>
        <w:t>，传真：</w:t>
      </w:r>
      <w:r>
        <w:rPr>
          <w:rFonts w:hint="eastAsia" w:ascii="宋体" w:hAnsi="宋体" w:cs="宋体"/>
          <w:sz w:val="24"/>
          <w:szCs w:val="24"/>
        </w:rPr>
        <w:t>0512-</w:t>
      </w:r>
      <w:r>
        <w:rPr>
          <w:rFonts w:ascii="宋体" w:hAnsi="宋体" w:cs="宋体"/>
          <w:sz w:val="24"/>
          <w:szCs w:val="24"/>
        </w:rPr>
        <w:t>58574100</w:t>
      </w:r>
      <w:r>
        <w:rPr>
          <w:bCs/>
          <w:sz w:val="24"/>
          <w:szCs w:val="24"/>
        </w:rPr>
        <w:t>，逾期不回视同收到此书面通知。</w:t>
      </w:r>
    </w:p>
    <w:p w14:paraId="04AECBD5">
      <w:pPr>
        <w:tabs>
          <w:tab w:val="left" w:pos="525"/>
          <w:tab w:val="left" w:pos="945"/>
          <w:tab w:val="left" w:pos="1050"/>
          <w:tab w:val="left" w:pos="2574"/>
        </w:tabs>
        <w:spacing w:line="360" w:lineRule="auto"/>
        <w:ind w:firstLine="480" w:firstLineChars="200"/>
        <w:rPr>
          <w:rFonts w:ascii="宋体"/>
          <w:sz w:val="24"/>
          <w:szCs w:val="24"/>
        </w:rPr>
      </w:pPr>
      <w:r>
        <w:rPr>
          <w:rFonts w:hint="eastAsia" w:ascii="黑体" w:hAnsi="宋体" w:eastAsia="黑体"/>
          <w:bCs/>
          <w:sz w:val="24"/>
          <w:szCs w:val="24"/>
        </w:rPr>
        <w:t>（五）响应文件的组成</w:t>
      </w:r>
    </w:p>
    <w:p w14:paraId="40CE650C">
      <w:pPr>
        <w:tabs>
          <w:tab w:val="left" w:pos="0"/>
          <w:tab w:val="left" w:pos="945"/>
        </w:tabs>
        <w:spacing w:line="360" w:lineRule="auto"/>
        <w:ind w:firstLine="480" w:firstLineChars="200"/>
        <w:rPr>
          <w:rFonts w:ascii="宋体" w:hAnsi="宋体"/>
          <w:bCs/>
          <w:sz w:val="24"/>
          <w:szCs w:val="24"/>
        </w:rPr>
      </w:pPr>
      <w:r>
        <w:rPr>
          <w:rFonts w:hint="eastAsia" w:ascii="宋体" w:hAnsi="宋体"/>
          <w:bCs/>
          <w:sz w:val="24"/>
          <w:szCs w:val="24"/>
        </w:rPr>
        <w:t>1.封面</w:t>
      </w:r>
    </w:p>
    <w:p w14:paraId="49075FD1">
      <w:pPr>
        <w:tabs>
          <w:tab w:val="left" w:pos="0"/>
          <w:tab w:val="left" w:pos="945"/>
        </w:tabs>
        <w:spacing w:line="360" w:lineRule="auto"/>
        <w:ind w:firstLine="480" w:firstLineChars="200"/>
        <w:rPr>
          <w:rFonts w:ascii="宋体" w:hAnsi="宋体"/>
          <w:bCs/>
          <w:sz w:val="24"/>
          <w:szCs w:val="24"/>
        </w:rPr>
      </w:pPr>
      <w:r>
        <w:rPr>
          <w:rFonts w:hint="eastAsia" w:ascii="宋体" w:hAnsi="宋体"/>
          <w:bCs/>
          <w:sz w:val="24"/>
          <w:szCs w:val="24"/>
        </w:rPr>
        <w:t>2.目录（由竞价投标人自行编制）</w:t>
      </w:r>
    </w:p>
    <w:p w14:paraId="3AF3A254">
      <w:pPr>
        <w:tabs>
          <w:tab w:val="left" w:pos="0"/>
          <w:tab w:val="left" w:pos="945"/>
        </w:tabs>
        <w:spacing w:line="360" w:lineRule="auto"/>
        <w:ind w:firstLine="480" w:firstLineChars="200"/>
        <w:rPr>
          <w:rFonts w:ascii="宋体" w:hAnsi="宋体"/>
          <w:bCs/>
          <w:sz w:val="24"/>
          <w:szCs w:val="24"/>
        </w:rPr>
      </w:pPr>
      <w:r>
        <w:rPr>
          <w:rFonts w:hint="eastAsia" w:ascii="宋体" w:hAnsi="宋体"/>
          <w:bCs/>
          <w:sz w:val="24"/>
          <w:szCs w:val="24"/>
        </w:rPr>
        <w:t>3.响应函（</w:t>
      </w:r>
      <w:r>
        <w:rPr>
          <w:rFonts w:hint="eastAsia" w:ascii="宋体" w:hAnsi="宋体"/>
          <w:b/>
          <w:bCs/>
          <w:sz w:val="24"/>
          <w:szCs w:val="24"/>
        </w:rPr>
        <w:t>格式见附件）</w:t>
      </w:r>
    </w:p>
    <w:p w14:paraId="2FA73C58">
      <w:pPr>
        <w:tabs>
          <w:tab w:val="left" w:pos="0"/>
          <w:tab w:val="left" w:pos="945"/>
        </w:tabs>
        <w:spacing w:line="360" w:lineRule="auto"/>
        <w:ind w:firstLine="480" w:firstLineChars="200"/>
        <w:rPr>
          <w:rFonts w:ascii="宋体" w:hAnsi="宋体"/>
          <w:bCs/>
          <w:sz w:val="24"/>
          <w:szCs w:val="24"/>
        </w:rPr>
      </w:pPr>
      <w:r>
        <w:rPr>
          <w:rFonts w:hint="eastAsia" w:ascii="宋体" w:hAnsi="宋体"/>
          <w:bCs/>
          <w:sz w:val="24"/>
          <w:szCs w:val="24"/>
        </w:rPr>
        <w:t>4.关于资格的声明函（</w:t>
      </w:r>
      <w:r>
        <w:rPr>
          <w:rFonts w:hint="eastAsia" w:ascii="宋体" w:hAnsi="宋体"/>
          <w:b/>
          <w:bCs/>
          <w:sz w:val="24"/>
          <w:szCs w:val="24"/>
        </w:rPr>
        <w:t>格式见附件</w:t>
      </w:r>
      <w:r>
        <w:rPr>
          <w:rFonts w:hint="eastAsia" w:ascii="宋体" w:hAnsi="宋体"/>
          <w:bCs/>
          <w:sz w:val="24"/>
          <w:szCs w:val="24"/>
        </w:rPr>
        <w:t>）</w:t>
      </w:r>
    </w:p>
    <w:p w14:paraId="3DC2CEEA">
      <w:pPr>
        <w:tabs>
          <w:tab w:val="left" w:pos="0"/>
          <w:tab w:val="left" w:pos="945"/>
        </w:tabs>
        <w:spacing w:line="360" w:lineRule="auto"/>
        <w:ind w:firstLine="480" w:firstLineChars="200"/>
        <w:rPr>
          <w:rFonts w:ascii="宋体" w:hAnsi="宋体"/>
          <w:bCs/>
          <w:sz w:val="24"/>
          <w:szCs w:val="24"/>
        </w:rPr>
      </w:pPr>
      <w:r>
        <w:rPr>
          <w:rFonts w:hint="eastAsia" w:ascii="宋体" w:hAnsi="宋体"/>
          <w:bCs/>
          <w:sz w:val="24"/>
          <w:szCs w:val="24"/>
        </w:rPr>
        <w:t>5.证明文件</w:t>
      </w:r>
    </w:p>
    <w:p w14:paraId="7588C3C4">
      <w:pPr>
        <w:tabs>
          <w:tab w:val="left" w:pos="0"/>
          <w:tab w:val="left" w:pos="945"/>
        </w:tabs>
        <w:spacing w:line="360" w:lineRule="auto"/>
        <w:ind w:firstLine="480" w:firstLineChars="200"/>
        <w:rPr>
          <w:rFonts w:ascii="宋体" w:hAnsi="宋体"/>
          <w:bCs/>
          <w:sz w:val="24"/>
          <w:szCs w:val="24"/>
        </w:rPr>
      </w:pPr>
      <w:r>
        <w:rPr>
          <w:rFonts w:hint="eastAsia" w:ascii="宋体" w:hAnsi="宋体"/>
          <w:bCs/>
          <w:sz w:val="24"/>
          <w:szCs w:val="24"/>
        </w:rPr>
        <w:t>（1）资格、资信证明文件</w:t>
      </w:r>
    </w:p>
    <w:p w14:paraId="1ACB3176">
      <w:pPr>
        <w:tabs>
          <w:tab w:val="left" w:pos="1155"/>
        </w:tabs>
        <w:spacing w:line="360" w:lineRule="auto"/>
        <w:ind w:firstLine="480" w:firstLineChars="200"/>
        <w:rPr>
          <w:rFonts w:ascii="宋体" w:hAnsi="宋体"/>
          <w:bCs/>
          <w:color w:val="000000"/>
          <w:sz w:val="24"/>
          <w:szCs w:val="24"/>
        </w:rPr>
      </w:pPr>
      <w:r>
        <w:rPr>
          <w:rFonts w:hint="eastAsia" w:ascii="宋体" w:hAnsi="宋体"/>
          <w:bCs/>
          <w:sz w:val="24"/>
          <w:szCs w:val="24"/>
        </w:rPr>
        <w:t>①供应商有效期内营业执照副本复印件或扫描件，并加盖公章。如供应商委托分支机构投标，则只需提供被授权分支机构的营业执照副本复印件或扫描件，并须加盖分支机构公章；</w:t>
      </w:r>
      <w:r>
        <w:rPr>
          <w:rFonts w:ascii="宋体" w:hAnsi="宋体"/>
          <w:bCs/>
          <w:color w:val="000000"/>
          <w:sz w:val="24"/>
          <w:szCs w:val="24"/>
        </w:rPr>
        <w:t xml:space="preserve"> </w:t>
      </w:r>
    </w:p>
    <w:p w14:paraId="00354E11">
      <w:pPr>
        <w:tabs>
          <w:tab w:val="left" w:pos="567"/>
          <w:tab w:val="left" w:pos="945"/>
        </w:tabs>
        <w:spacing w:line="360" w:lineRule="auto"/>
        <w:ind w:firstLine="480" w:firstLineChars="200"/>
        <w:rPr>
          <w:rFonts w:ascii="宋体" w:hAnsi="宋体"/>
          <w:bCs/>
          <w:sz w:val="24"/>
          <w:szCs w:val="24"/>
        </w:rPr>
      </w:pPr>
      <w:r>
        <w:rPr>
          <w:rFonts w:hint="eastAsia" w:ascii="宋体" w:hAnsi="宋体"/>
          <w:bCs/>
          <w:sz w:val="24"/>
          <w:szCs w:val="24"/>
        </w:rPr>
        <w:t>②委托报价授权书复印件或扫描件（</w:t>
      </w:r>
      <w:r>
        <w:rPr>
          <w:rFonts w:hint="eastAsia" w:ascii="宋体" w:hAnsi="宋体"/>
          <w:bCs/>
          <w:color w:val="000000"/>
          <w:sz w:val="24"/>
          <w:szCs w:val="24"/>
        </w:rPr>
        <w:t>供应商为企业法人的除外</w:t>
      </w:r>
      <w:r>
        <w:rPr>
          <w:rFonts w:hint="eastAsia" w:ascii="宋体" w:hAnsi="宋体"/>
          <w:bCs/>
          <w:sz w:val="24"/>
          <w:szCs w:val="24"/>
        </w:rPr>
        <w:t>,格式见附件,原件加盖公章）；</w:t>
      </w:r>
    </w:p>
    <w:p w14:paraId="18009F9F">
      <w:pPr>
        <w:tabs>
          <w:tab w:val="left" w:pos="567"/>
          <w:tab w:val="left" w:pos="945"/>
        </w:tabs>
        <w:spacing w:line="360" w:lineRule="auto"/>
        <w:ind w:firstLine="480" w:firstLineChars="200"/>
        <w:rPr>
          <w:rFonts w:ascii="宋体" w:hAnsi="宋体"/>
          <w:bCs/>
          <w:sz w:val="24"/>
          <w:szCs w:val="24"/>
        </w:rPr>
      </w:pPr>
      <w:r>
        <w:rPr>
          <w:rFonts w:hint="eastAsia" w:ascii="宋体" w:hAnsi="宋体"/>
          <w:bCs/>
          <w:sz w:val="24"/>
          <w:szCs w:val="24"/>
        </w:rPr>
        <w:t>③供应商法定代表人授权委托书（</w:t>
      </w:r>
      <w:r>
        <w:rPr>
          <w:rFonts w:hint="eastAsia" w:ascii="宋体" w:hAnsi="宋体"/>
          <w:b/>
          <w:bCs/>
          <w:sz w:val="24"/>
          <w:szCs w:val="24"/>
        </w:rPr>
        <w:t>法定代表人亲自参与投标的除外,格式见附件</w:t>
      </w:r>
      <w:r>
        <w:rPr>
          <w:rFonts w:hint="eastAsia" w:ascii="宋体" w:hAnsi="宋体"/>
          <w:sz w:val="24"/>
          <w:szCs w:val="24"/>
        </w:rPr>
        <w:t>）；</w:t>
      </w:r>
    </w:p>
    <w:p w14:paraId="6AF84823">
      <w:pPr>
        <w:tabs>
          <w:tab w:val="left" w:pos="567"/>
          <w:tab w:val="left" w:pos="945"/>
        </w:tabs>
        <w:spacing w:line="360" w:lineRule="auto"/>
        <w:ind w:firstLine="480" w:firstLineChars="200"/>
        <w:rPr>
          <w:rFonts w:ascii="宋体" w:hAnsi="宋体"/>
          <w:bCs/>
          <w:sz w:val="24"/>
          <w:szCs w:val="24"/>
        </w:rPr>
      </w:pPr>
      <w:r>
        <w:rPr>
          <w:rFonts w:hint="eastAsia" w:ascii="宋体" w:hAnsi="宋体"/>
          <w:bCs/>
          <w:sz w:val="24"/>
          <w:szCs w:val="24"/>
        </w:rPr>
        <w:t>④供应商法定代表人身份证及被授权代表的身份证正反面复印件或扫描件；</w:t>
      </w:r>
      <w:r>
        <w:rPr>
          <w:rFonts w:hint="eastAsia" w:ascii="宋体" w:hAnsi="宋体"/>
          <w:b/>
          <w:bCs/>
          <w:sz w:val="24"/>
          <w:szCs w:val="24"/>
        </w:rPr>
        <w:t>；</w:t>
      </w:r>
    </w:p>
    <w:p w14:paraId="51F469D2">
      <w:pPr>
        <w:tabs>
          <w:tab w:val="left" w:pos="567"/>
          <w:tab w:val="left" w:pos="945"/>
        </w:tabs>
        <w:spacing w:line="360" w:lineRule="auto"/>
        <w:ind w:firstLine="480" w:firstLineChars="200"/>
        <w:rPr>
          <w:rFonts w:ascii="宋体" w:hAnsi="宋体"/>
          <w:bCs/>
          <w:sz w:val="24"/>
          <w:szCs w:val="24"/>
        </w:rPr>
      </w:pPr>
      <w:r>
        <w:rPr>
          <w:rFonts w:hint="eastAsia" w:ascii="宋体" w:hAnsi="宋体"/>
          <w:bCs/>
          <w:sz w:val="24"/>
          <w:szCs w:val="24"/>
        </w:rPr>
        <w:t>⑤提供经第三方专业机构审计的总公司2019年度审计报告；</w:t>
      </w:r>
    </w:p>
    <w:p w14:paraId="288C7A21">
      <w:pPr>
        <w:tabs>
          <w:tab w:val="left" w:pos="426"/>
          <w:tab w:val="left" w:pos="567"/>
        </w:tabs>
        <w:spacing w:line="360" w:lineRule="auto"/>
        <w:ind w:firstLine="480" w:firstLineChars="200"/>
        <w:rPr>
          <w:rFonts w:ascii="宋体" w:hAnsi="宋体"/>
          <w:bCs/>
          <w:sz w:val="24"/>
          <w:szCs w:val="24"/>
        </w:rPr>
      </w:pPr>
      <w:r>
        <w:rPr>
          <w:rFonts w:hint="eastAsia" w:ascii="宋体" w:hAnsi="宋体"/>
          <w:bCs/>
          <w:sz w:val="24"/>
          <w:szCs w:val="24"/>
        </w:rPr>
        <w:t>⑥</w:t>
      </w:r>
      <w:r>
        <w:rPr>
          <w:rFonts w:hint="eastAsia" w:ascii="宋体" w:hAnsi="宋体" w:cs="宋体"/>
          <w:kern w:val="0"/>
          <w:sz w:val="24"/>
          <w:szCs w:val="24"/>
        </w:rPr>
        <w:t>承诺书</w:t>
      </w:r>
      <w:r>
        <w:rPr>
          <w:rFonts w:hint="eastAsia" w:ascii="宋体" w:hAnsi="宋体" w:cs="宋体"/>
          <w:b/>
          <w:kern w:val="0"/>
          <w:sz w:val="24"/>
          <w:szCs w:val="24"/>
        </w:rPr>
        <w:t>（格式见附件）</w:t>
      </w:r>
    </w:p>
    <w:p w14:paraId="3035F97D">
      <w:pPr>
        <w:tabs>
          <w:tab w:val="left" w:pos="585"/>
          <w:tab w:val="left" w:pos="709"/>
        </w:tabs>
        <w:spacing w:line="360" w:lineRule="auto"/>
        <w:ind w:left="142" w:firstLine="379" w:firstLineChars="158"/>
        <w:rPr>
          <w:rFonts w:ascii="宋体" w:hAnsi="宋体"/>
          <w:bCs/>
          <w:sz w:val="24"/>
          <w:szCs w:val="24"/>
        </w:rPr>
      </w:pPr>
      <w:r>
        <w:rPr>
          <w:rFonts w:hint="eastAsia" w:ascii="宋体" w:hAnsi="宋体"/>
          <w:bCs/>
          <w:sz w:val="24"/>
          <w:szCs w:val="24"/>
        </w:rPr>
        <w:t>供应商法定代表人或法定代表人授权代表为外籍、港、澳、台地区人士的，其身份证明须提供有效的护照或港澳同胞来往内地通行证、台湾同胞来往大陆通行证，或其它可在中国大陆有效居留的许可证明。供应商所提交的证明文件的完整与否，将直接影响其响应文件的审核和评分结果。</w:t>
      </w:r>
    </w:p>
    <w:p w14:paraId="21B0FE6A">
      <w:pPr>
        <w:tabs>
          <w:tab w:val="left" w:pos="525"/>
          <w:tab w:val="left" w:pos="945"/>
          <w:tab w:val="left" w:pos="1050"/>
        </w:tabs>
        <w:spacing w:line="360" w:lineRule="auto"/>
        <w:ind w:left="523"/>
        <w:rPr>
          <w:rFonts w:ascii="宋体" w:hAnsi="宋体"/>
          <w:bCs/>
          <w:sz w:val="24"/>
          <w:szCs w:val="24"/>
        </w:rPr>
      </w:pPr>
      <w:r>
        <w:rPr>
          <w:rFonts w:hint="eastAsia" w:ascii="宋体" w:hAnsi="宋体"/>
          <w:bCs/>
          <w:sz w:val="24"/>
          <w:szCs w:val="24"/>
        </w:rPr>
        <w:t>6.报价表（包括首次报价表、最终报价表，</w:t>
      </w:r>
      <w:r>
        <w:rPr>
          <w:rFonts w:hint="eastAsia" w:ascii="宋体" w:hAnsi="宋体"/>
          <w:b/>
          <w:bCs/>
          <w:sz w:val="24"/>
          <w:szCs w:val="24"/>
        </w:rPr>
        <w:t>格式见附件</w:t>
      </w:r>
      <w:r>
        <w:rPr>
          <w:rFonts w:hint="eastAsia" w:ascii="宋体" w:hAnsi="宋体"/>
          <w:bCs/>
          <w:sz w:val="24"/>
          <w:szCs w:val="24"/>
        </w:rPr>
        <w:t>）</w:t>
      </w:r>
    </w:p>
    <w:p w14:paraId="1E1CDF5C">
      <w:pPr>
        <w:tabs>
          <w:tab w:val="left" w:pos="525"/>
          <w:tab w:val="left" w:pos="945"/>
          <w:tab w:val="left" w:pos="1050"/>
        </w:tabs>
        <w:spacing w:line="360" w:lineRule="auto"/>
        <w:ind w:left="523"/>
        <w:rPr>
          <w:rFonts w:ascii="宋体" w:hAnsi="宋体"/>
          <w:bCs/>
          <w:sz w:val="24"/>
          <w:szCs w:val="24"/>
        </w:rPr>
      </w:pPr>
      <w:r>
        <w:rPr>
          <w:rFonts w:hint="eastAsia" w:ascii="宋体" w:hAnsi="宋体"/>
          <w:bCs/>
          <w:sz w:val="24"/>
          <w:szCs w:val="24"/>
        </w:rPr>
        <w:t>7.供应商情况表（格式见附件）</w:t>
      </w:r>
    </w:p>
    <w:p w14:paraId="54B17E66">
      <w:pPr>
        <w:tabs>
          <w:tab w:val="left" w:pos="525"/>
          <w:tab w:val="left" w:pos="945"/>
          <w:tab w:val="left" w:pos="1050"/>
        </w:tabs>
        <w:spacing w:line="360" w:lineRule="auto"/>
        <w:ind w:left="523"/>
        <w:rPr>
          <w:rFonts w:ascii="宋体" w:hAnsi="宋体"/>
          <w:bCs/>
          <w:sz w:val="24"/>
          <w:szCs w:val="24"/>
        </w:rPr>
      </w:pPr>
      <w:r>
        <w:rPr>
          <w:rFonts w:hint="eastAsia" w:ascii="宋体" w:hAnsi="宋体"/>
          <w:bCs/>
          <w:sz w:val="24"/>
          <w:szCs w:val="24"/>
        </w:rPr>
        <w:t>8.补充性文件（如有，可提供）</w:t>
      </w:r>
    </w:p>
    <w:p w14:paraId="384AEED0">
      <w:pPr>
        <w:tabs>
          <w:tab w:val="left" w:pos="525"/>
          <w:tab w:val="left" w:pos="945"/>
          <w:tab w:val="left" w:pos="1050"/>
        </w:tabs>
        <w:spacing w:line="360" w:lineRule="auto"/>
        <w:ind w:left="523"/>
        <w:rPr>
          <w:rFonts w:ascii="宋体" w:hAnsi="宋体"/>
          <w:bCs/>
          <w:sz w:val="24"/>
          <w:szCs w:val="24"/>
        </w:rPr>
      </w:pPr>
      <w:r>
        <w:rPr>
          <w:rFonts w:hint="eastAsia" w:ascii="宋体" w:hAnsi="宋体"/>
          <w:bCs/>
          <w:sz w:val="24"/>
          <w:szCs w:val="24"/>
        </w:rPr>
        <w:t>9.评分标准中对应的其它所需证明材料（如有自行添加）</w:t>
      </w:r>
    </w:p>
    <w:p w14:paraId="2DB880A6">
      <w:pPr>
        <w:spacing w:line="360" w:lineRule="auto"/>
        <w:ind w:firstLine="480" w:firstLineChars="200"/>
        <w:rPr>
          <w:rFonts w:ascii="黑体" w:hAnsi="宋体" w:eastAsia="黑体"/>
          <w:bCs/>
          <w:sz w:val="24"/>
          <w:szCs w:val="24"/>
        </w:rPr>
      </w:pPr>
      <w:r>
        <w:rPr>
          <w:rFonts w:hint="eastAsia" w:ascii="黑体" w:hAnsi="宋体" w:eastAsia="黑体"/>
          <w:bCs/>
          <w:sz w:val="24"/>
          <w:szCs w:val="24"/>
        </w:rPr>
        <w:t>（六） 响应文件的要求</w:t>
      </w:r>
    </w:p>
    <w:p w14:paraId="1A2C270A">
      <w:pPr>
        <w:tabs>
          <w:tab w:val="left" w:pos="945"/>
          <w:tab w:val="left" w:pos="1571"/>
        </w:tabs>
        <w:spacing w:line="360" w:lineRule="auto"/>
        <w:ind w:firstLine="480" w:firstLineChars="200"/>
        <w:rPr>
          <w:rFonts w:ascii="宋体" w:hAnsi="宋体"/>
          <w:bCs/>
          <w:sz w:val="24"/>
          <w:szCs w:val="24"/>
        </w:rPr>
      </w:pPr>
      <w:r>
        <w:rPr>
          <w:rFonts w:hint="eastAsia" w:ascii="宋体" w:hAnsi="宋体"/>
          <w:bCs/>
          <w:sz w:val="24"/>
          <w:szCs w:val="24"/>
        </w:rPr>
        <w:t>1.所有文件、往来函件均应使用简体中文（规格、型号辅助符号例外）。</w:t>
      </w:r>
    </w:p>
    <w:p w14:paraId="2AE27018">
      <w:pPr>
        <w:tabs>
          <w:tab w:val="left" w:pos="945"/>
          <w:tab w:val="left" w:pos="1571"/>
        </w:tabs>
        <w:spacing w:line="360" w:lineRule="auto"/>
        <w:ind w:firstLine="480" w:firstLineChars="200"/>
        <w:rPr>
          <w:rFonts w:ascii="宋体" w:hAnsi="宋体"/>
          <w:bCs/>
          <w:sz w:val="24"/>
          <w:szCs w:val="24"/>
        </w:rPr>
      </w:pPr>
      <w:r>
        <w:rPr>
          <w:rFonts w:hint="eastAsia" w:ascii="宋体" w:hAnsi="宋体"/>
          <w:bCs/>
          <w:sz w:val="24"/>
          <w:szCs w:val="24"/>
        </w:rPr>
        <w:t xml:space="preserve">2.响应文件由供应商按要求参考给定格式如实填写（编写），须有法人（盖章）、法定代表人或法定代表人授权代表签字或盖章，方为有效，未尽事宜可自行补充。 </w:t>
      </w:r>
    </w:p>
    <w:p w14:paraId="4BF30ACE">
      <w:pPr>
        <w:tabs>
          <w:tab w:val="left" w:pos="945"/>
          <w:tab w:val="left" w:pos="1571"/>
        </w:tabs>
        <w:spacing w:line="360" w:lineRule="auto"/>
        <w:ind w:firstLine="480" w:firstLineChars="200"/>
        <w:rPr>
          <w:rFonts w:ascii="宋体" w:hAnsi="宋体"/>
          <w:bCs/>
          <w:sz w:val="24"/>
          <w:szCs w:val="24"/>
        </w:rPr>
      </w:pPr>
      <w:r>
        <w:rPr>
          <w:rFonts w:hint="eastAsia" w:ascii="宋体" w:hAnsi="宋体"/>
          <w:bCs/>
          <w:sz w:val="24"/>
          <w:szCs w:val="24"/>
        </w:rPr>
        <w:t>3.如无特别说明，供应商报价一律以人民币为报价结算货币,结算单位为“元”。</w:t>
      </w:r>
    </w:p>
    <w:p w14:paraId="45F2629E">
      <w:pPr>
        <w:tabs>
          <w:tab w:val="left" w:pos="945"/>
          <w:tab w:val="left" w:pos="1571"/>
        </w:tabs>
        <w:spacing w:line="360" w:lineRule="auto"/>
        <w:ind w:firstLine="480" w:firstLineChars="200"/>
        <w:rPr>
          <w:rFonts w:ascii="宋体" w:hAnsi="宋体"/>
          <w:bCs/>
          <w:sz w:val="24"/>
          <w:szCs w:val="24"/>
        </w:rPr>
      </w:pPr>
      <w:r>
        <w:rPr>
          <w:rFonts w:hint="eastAsia" w:ascii="宋体" w:hAnsi="宋体"/>
          <w:bCs/>
          <w:sz w:val="24"/>
          <w:szCs w:val="24"/>
        </w:rPr>
        <w:t>4.响应文件统一用A4纸打印，除给定格式外，响应文件的版式、字体及颜色不做限制。</w:t>
      </w:r>
    </w:p>
    <w:p w14:paraId="7EBE22CF">
      <w:pPr>
        <w:tabs>
          <w:tab w:val="left" w:pos="945"/>
          <w:tab w:val="left" w:pos="1571"/>
        </w:tabs>
        <w:spacing w:line="360" w:lineRule="auto"/>
        <w:ind w:firstLine="480" w:firstLineChars="200"/>
        <w:rPr>
          <w:rFonts w:ascii="宋体" w:hAnsi="宋体"/>
          <w:bCs/>
          <w:sz w:val="24"/>
          <w:szCs w:val="24"/>
        </w:rPr>
      </w:pPr>
      <w:r>
        <w:rPr>
          <w:rFonts w:hint="eastAsia" w:ascii="宋体" w:hAnsi="宋体"/>
          <w:bCs/>
          <w:sz w:val="24"/>
          <w:szCs w:val="24"/>
        </w:rPr>
        <w:t>5.响应文件参考响应函格式中的顺序制作，并请编制目录。由于编排混乱导致响应文件被误读或查找不到，责任由供应商承担。</w:t>
      </w:r>
    </w:p>
    <w:p w14:paraId="5F4A501D">
      <w:pPr>
        <w:tabs>
          <w:tab w:val="left" w:pos="945"/>
          <w:tab w:val="left" w:pos="1571"/>
        </w:tabs>
        <w:spacing w:line="360" w:lineRule="auto"/>
        <w:ind w:firstLine="480" w:firstLineChars="200"/>
        <w:rPr>
          <w:rFonts w:ascii="宋体" w:hAnsi="宋体"/>
          <w:bCs/>
          <w:sz w:val="24"/>
          <w:szCs w:val="24"/>
        </w:rPr>
      </w:pPr>
      <w:r>
        <w:rPr>
          <w:rFonts w:hint="eastAsia" w:ascii="宋体" w:hAnsi="宋体"/>
          <w:bCs/>
          <w:sz w:val="24"/>
          <w:szCs w:val="24"/>
        </w:rPr>
        <w:t>6.响应文件份数为</w:t>
      </w:r>
      <w:r>
        <w:rPr>
          <w:rFonts w:hint="eastAsia" w:ascii="宋体" w:hAnsi="宋体"/>
          <w:b/>
          <w:bCs/>
          <w:sz w:val="24"/>
          <w:szCs w:val="24"/>
        </w:rPr>
        <w:t>正本一份，副本三份，共四份，须各自装订成册，并注明“正本”、“副本”字样，密封，同时注明供应商名称</w:t>
      </w:r>
      <w:r>
        <w:rPr>
          <w:rFonts w:hint="eastAsia" w:ascii="宋体" w:hAnsi="宋体"/>
          <w:bCs/>
          <w:sz w:val="24"/>
          <w:szCs w:val="24"/>
        </w:rPr>
        <w:t>。</w:t>
      </w:r>
    </w:p>
    <w:p w14:paraId="40F05E8C">
      <w:pPr>
        <w:tabs>
          <w:tab w:val="left" w:pos="945"/>
          <w:tab w:val="left" w:pos="1571"/>
        </w:tabs>
        <w:spacing w:line="360" w:lineRule="auto"/>
        <w:ind w:firstLine="482" w:firstLineChars="200"/>
        <w:rPr>
          <w:rFonts w:ascii="宋体" w:hAnsi="宋体"/>
          <w:bCs/>
          <w:sz w:val="24"/>
          <w:szCs w:val="24"/>
        </w:rPr>
      </w:pPr>
      <w:r>
        <w:rPr>
          <w:rFonts w:hint="eastAsia" w:ascii="宋体" w:hAnsi="宋体"/>
          <w:b/>
          <w:bCs/>
          <w:sz w:val="24"/>
          <w:szCs w:val="24"/>
        </w:rPr>
        <w:t>响应文件封袋的封口处加盖供应商公章或有供应商全称的封口章</w:t>
      </w:r>
      <w:r>
        <w:rPr>
          <w:rFonts w:hint="eastAsia" w:ascii="宋体" w:hAnsi="宋体"/>
          <w:bCs/>
          <w:sz w:val="24"/>
          <w:szCs w:val="24"/>
        </w:rPr>
        <w:t>。</w:t>
      </w:r>
    </w:p>
    <w:p w14:paraId="6067FDEB">
      <w:pPr>
        <w:tabs>
          <w:tab w:val="left" w:pos="945"/>
          <w:tab w:val="left" w:pos="1571"/>
        </w:tabs>
        <w:spacing w:line="360" w:lineRule="auto"/>
        <w:ind w:firstLine="482" w:firstLineChars="200"/>
        <w:rPr>
          <w:rFonts w:ascii="宋体" w:hAnsi="宋体"/>
          <w:bCs/>
          <w:sz w:val="24"/>
          <w:szCs w:val="24"/>
        </w:rPr>
      </w:pPr>
      <w:r>
        <w:rPr>
          <w:rFonts w:hint="eastAsia" w:ascii="宋体" w:hAnsi="宋体"/>
          <w:b/>
          <w:bCs/>
          <w:sz w:val="24"/>
          <w:szCs w:val="24"/>
        </w:rPr>
        <w:t>7.供应商需将 “报价表”另行制作一份（加盖公章），单独密封在1个标袋里，并在标袋密封处盖供应商公章或有供应商全称的封口章，标袋上注明 “报价表”,写明招标编号、项目名称及供应商名称。</w:t>
      </w:r>
    </w:p>
    <w:p w14:paraId="10851124">
      <w:pPr>
        <w:tabs>
          <w:tab w:val="left" w:pos="945"/>
          <w:tab w:val="left" w:pos="1571"/>
        </w:tabs>
        <w:spacing w:line="360" w:lineRule="auto"/>
        <w:ind w:firstLine="480" w:firstLineChars="200"/>
        <w:rPr>
          <w:rFonts w:ascii="宋体" w:hAnsi="宋体"/>
          <w:bCs/>
          <w:sz w:val="24"/>
          <w:szCs w:val="24"/>
        </w:rPr>
      </w:pPr>
      <w:r>
        <w:rPr>
          <w:rFonts w:hint="eastAsia" w:ascii="宋体" w:hAnsi="宋体"/>
          <w:bCs/>
          <w:sz w:val="24"/>
          <w:szCs w:val="24"/>
        </w:rPr>
        <w:t>8.响应文件不应有涂改、增删和潦草之处，如有必须修改时，修改处必须有法人章、法定代表人或法定代表人被授权代表的签字。</w:t>
      </w:r>
    </w:p>
    <w:p w14:paraId="5BEF53B7">
      <w:pPr>
        <w:tabs>
          <w:tab w:val="left" w:pos="945"/>
          <w:tab w:val="left" w:pos="1571"/>
        </w:tabs>
        <w:spacing w:line="360" w:lineRule="auto"/>
        <w:ind w:firstLine="480" w:firstLineChars="200"/>
        <w:rPr>
          <w:rFonts w:ascii="宋体" w:hAnsi="宋体"/>
          <w:bCs/>
          <w:sz w:val="24"/>
          <w:szCs w:val="24"/>
        </w:rPr>
      </w:pPr>
      <w:r>
        <w:rPr>
          <w:rFonts w:hint="eastAsia" w:ascii="宋体" w:hAnsi="宋体"/>
          <w:bCs/>
          <w:sz w:val="24"/>
          <w:szCs w:val="24"/>
        </w:rPr>
        <w:t>9.报价费用自理。</w:t>
      </w:r>
    </w:p>
    <w:p w14:paraId="076B71D2">
      <w:pPr>
        <w:tabs>
          <w:tab w:val="left" w:pos="945"/>
        </w:tabs>
        <w:spacing w:line="360" w:lineRule="auto"/>
        <w:ind w:firstLine="480" w:firstLineChars="200"/>
        <w:rPr>
          <w:rFonts w:ascii="黑体" w:hAnsi="宋体" w:eastAsia="黑体"/>
          <w:bCs/>
          <w:sz w:val="24"/>
          <w:szCs w:val="24"/>
        </w:rPr>
      </w:pPr>
      <w:r>
        <w:rPr>
          <w:rFonts w:hint="eastAsia" w:ascii="黑体" w:hAnsi="宋体" w:eastAsia="黑体"/>
          <w:bCs/>
          <w:sz w:val="24"/>
          <w:szCs w:val="24"/>
        </w:rPr>
        <w:t>（七）无效响应文件的确认</w:t>
      </w:r>
    </w:p>
    <w:p w14:paraId="3FFA2CB4">
      <w:pPr>
        <w:tabs>
          <w:tab w:val="left" w:pos="945"/>
        </w:tabs>
        <w:spacing w:line="360" w:lineRule="auto"/>
        <w:ind w:firstLine="480" w:firstLineChars="200"/>
        <w:rPr>
          <w:rFonts w:ascii="黑体" w:hAnsi="宋体" w:eastAsia="黑体"/>
          <w:bCs/>
          <w:sz w:val="24"/>
          <w:szCs w:val="24"/>
        </w:rPr>
      </w:pPr>
      <w:r>
        <w:rPr>
          <w:rFonts w:hint="eastAsia" w:ascii="宋体" w:hAnsi="宋体"/>
          <w:bCs/>
          <w:sz w:val="24"/>
          <w:szCs w:val="24"/>
        </w:rPr>
        <w:t>供应商有下列情况之一者，响应文件无效：</w:t>
      </w:r>
    </w:p>
    <w:p w14:paraId="7B91BDB1">
      <w:pPr>
        <w:numPr>
          <w:ilvl w:val="0"/>
          <w:numId w:val="1"/>
        </w:numPr>
        <w:tabs>
          <w:tab w:val="left" w:pos="525"/>
          <w:tab w:val="left" w:pos="945"/>
          <w:tab w:val="left" w:pos="3330"/>
          <w:tab w:val="clear" w:pos="762"/>
        </w:tabs>
        <w:spacing w:line="360" w:lineRule="auto"/>
        <w:ind w:left="1" w:firstLine="523" w:firstLineChars="218"/>
        <w:rPr>
          <w:rFonts w:ascii="宋体" w:hAnsi="宋体"/>
          <w:bCs/>
          <w:sz w:val="24"/>
          <w:szCs w:val="24"/>
        </w:rPr>
      </w:pPr>
      <w:r>
        <w:rPr>
          <w:rFonts w:hint="eastAsia" w:ascii="宋体" w:hAnsi="宋体"/>
          <w:bCs/>
          <w:sz w:val="24"/>
          <w:szCs w:val="24"/>
        </w:rPr>
        <w:t>响应文件未按规定的期限、地点送达的；</w:t>
      </w:r>
    </w:p>
    <w:p w14:paraId="21273A5F">
      <w:pPr>
        <w:numPr>
          <w:ilvl w:val="0"/>
          <w:numId w:val="1"/>
        </w:numPr>
        <w:tabs>
          <w:tab w:val="left" w:pos="525"/>
          <w:tab w:val="left" w:pos="945"/>
          <w:tab w:val="left" w:pos="3330"/>
          <w:tab w:val="clear" w:pos="762"/>
        </w:tabs>
        <w:spacing w:line="360" w:lineRule="auto"/>
        <w:ind w:left="1" w:firstLine="523" w:firstLineChars="218"/>
        <w:rPr>
          <w:rFonts w:ascii="宋体" w:hAnsi="宋体"/>
          <w:bCs/>
          <w:sz w:val="24"/>
          <w:szCs w:val="24"/>
        </w:rPr>
      </w:pPr>
      <w:r>
        <w:rPr>
          <w:rFonts w:hint="eastAsia" w:ascii="宋体" w:hAnsi="宋体"/>
          <w:bCs/>
          <w:sz w:val="24"/>
          <w:szCs w:val="24"/>
        </w:rPr>
        <w:t>响应文件未按要求密封、签署、盖章的；</w:t>
      </w:r>
    </w:p>
    <w:p w14:paraId="78F706C8">
      <w:pPr>
        <w:numPr>
          <w:ilvl w:val="0"/>
          <w:numId w:val="1"/>
        </w:numPr>
        <w:tabs>
          <w:tab w:val="left" w:pos="525"/>
          <w:tab w:val="left" w:pos="945"/>
          <w:tab w:val="left" w:pos="3330"/>
          <w:tab w:val="clear" w:pos="762"/>
        </w:tabs>
        <w:spacing w:line="360" w:lineRule="auto"/>
        <w:ind w:left="1" w:firstLine="523" w:firstLineChars="218"/>
        <w:rPr>
          <w:rFonts w:ascii="宋体" w:hAnsi="宋体"/>
          <w:bCs/>
          <w:sz w:val="24"/>
          <w:szCs w:val="24"/>
        </w:rPr>
      </w:pPr>
      <w:r>
        <w:rPr>
          <w:rFonts w:hint="eastAsia" w:ascii="宋体" w:hAnsi="宋体"/>
          <w:bCs/>
          <w:sz w:val="24"/>
          <w:szCs w:val="24"/>
        </w:rPr>
        <w:t>响应文件未按投标文件规定的格式、内容和要求填写和制作的；</w:t>
      </w:r>
    </w:p>
    <w:p w14:paraId="37CC104E">
      <w:pPr>
        <w:numPr>
          <w:ilvl w:val="0"/>
          <w:numId w:val="1"/>
        </w:numPr>
        <w:tabs>
          <w:tab w:val="left" w:pos="525"/>
          <w:tab w:val="left" w:pos="945"/>
          <w:tab w:val="left" w:pos="3330"/>
          <w:tab w:val="clear" w:pos="762"/>
        </w:tabs>
        <w:spacing w:line="360" w:lineRule="auto"/>
        <w:ind w:left="1" w:firstLine="523" w:firstLineChars="218"/>
        <w:rPr>
          <w:rFonts w:ascii="宋体" w:hAnsi="宋体"/>
          <w:bCs/>
          <w:sz w:val="24"/>
          <w:szCs w:val="24"/>
        </w:rPr>
      </w:pPr>
      <w:r>
        <w:rPr>
          <w:rFonts w:hint="eastAsia" w:ascii="宋体" w:hAnsi="宋体"/>
          <w:bCs/>
          <w:sz w:val="24"/>
          <w:szCs w:val="24"/>
        </w:rPr>
        <w:t>响应文件书写潦草、字迹模糊不清、无法辨认的；</w:t>
      </w:r>
    </w:p>
    <w:p w14:paraId="2A9A5EAC">
      <w:pPr>
        <w:numPr>
          <w:ilvl w:val="0"/>
          <w:numId w:val="1"/>
        </w:numPr>
        <w:tabs>
          <w:tab w:val="left" w:pos="525"/>
          <w:tab w:val="left" w:pos="945"/>
          <w:tab w:val="left" w:pos="3330"/>
          <w:tab w:val="clear" w:pos="762"/>
        </w:tabs>
        <w:spacing w:line="360" w:lineRule="auto"/>
        <w:ind w:left="1" w:firstLine="523" w:firstLineChars="218"/>
        <w:rPr>
          <w:rFonts w:ascii="宋体" w:hAnsi="宋体"/>
          <w:bCs/>
          <w:sz w:val="24"/>
          <w:szCs w:val="24"/>
        </w:rPr>
      </w:pPr>
      <w:r>
        <w:rPr>
          <w:rFonts w:hint="eastAsia" w:ascii="宋体" w:hAnsi="宋体"/>
          <w:bCs/>
          <w:sz w:val="24"/>
          <w:szCs w:val="24"/>
        </w:rPr>
        <w:t>响应文件中有投标文件未允许提供的选择性内容的；</w:t>
      </w:r>
    </w:p>
    <w:p w14:paraId="7F2EBA42">
      <w:pPr>
        <w:numPr>
          <w:ilvl w:val="0"/>
          <w:numId w:val="1"/>
        </w:numPr>
        <w:tabs>
          <w:tab w:val="left" w:pos="525"/>
          <w:tab w:val="left" w:pos="945"/>
          <w:tab w:val="left" w:pos="3330"/>
          <w:tab w:val="clear" w:pos="762"/>
        </w:tabs>
        <w:spacing w:line="360" w:lineRule="auto"/>
        <w:ind w:left="1" w:firstLine="523" w:firstLineChars="218"/>
        <w:rPr>
          <w:rFonts w:ascii="宋体" w:hAnsi="宋体"/>
          <w:bCs/>
          <w:sz w:val="24"/>
          <w:szCs w:val="24"/>
        </w:rPr>
      </w:pPr>
      <w:r>
        <w:rPr>
          <w:rFonts w:hint="eastAsia" w:ascii="宋体" w:hAnsi="宋体"/>
          <w:bCs/>
          <w:sz w:val="24"/>
          <w:szCs w:val="24"/>
        </w:rPr>
        <w:t>提供虚假材料的（包括工商营业执照、财务报表、资格证明文件等）；</w:t>
      </w:r>
    </w:p>
    <w:p w14:paraId="3EAC64A5">
      <w:pPr>
        <w:numPr>
          <w:ilvl w:val="0"/>
          <w:numId w:val="1"/>
        </w:numPr>
        <w:tabs>
          <w:tab w:val="left" w:pos="525"/>
          <w:tab w:val="left" w:pos="945"/>
          <w:tab w:val="left" w:pos="3330"/>
          <w:tab w:val="clear" w:pos="762"/>
        </w:tabs>
        <w:spacing w:line="360" w:lineRule="auto"/>
        <w:ind w:left="1" w:firstLine="523" w:firstLineChars="218"/>
        <w:rPr>
          <w:rFonts w:ascii="宋体" w:hAnsi="宋体"/>
          <w:bCs/>
          <w:sz w:val="24"/>
          <w:szCs w:val="24"/>
        </w:rPr>
      </w:pPr>
      <w:r>
        <w:rPr>
          <w:rFonts w:hint="eastAsia" w:ascii="宋体" w:hAnsi="宋体"/>
          <w:bCs/>
          <w:sz w:val="24"/>
          <w:szCs w:val="24"/>
        </w:rPr>
        <w:t>不具备投标文件中规定的资格要求或未按投标文件规定的要求提供资格证明文件的；</w:t>
      </w:r>
    </w:p>
    <w:p w14:paraId="769DF2B8">
      <w:pPr>
        <w:numPr>
          <w:ilvl w:val="0"/>
          <w:numId w:val="1"/>
        </w:numPr>
        <w:tabs>
          <w:tab w:val="left" w:pos="525"/>
          <w:tab w:val="left" w:pos="945"/>
          <w:tab w:val="left" w:pos="3330"/>
          <w:tab w:val="clear" w:pos="762"/>
        </w:tabs>
        <w:spacing w:line="360" w:lineRule="auto"/>
        <w:ind w:left="1" w:firstLine="523" w:firstLineChars="218"/>
        <w:rPr>
          <w:rFonts w:ascii="宋体" w:hAnsi="宋体"/>
          <w:bCs/>
          <w:sz w:val="24"/>
          <w:szCs w:val="24"/>
        </w:rPr>
      </w:pPr>
      <w:r>
        <w:rPr>
          <w:rFonts w:hint="eastAsia" w:ascii="宋体" w:hAnsi="宋体"/>
          <w:bCs/>
          <w:sz w:val="24"/>
          <w:szCs w:val="24"/>
        </w:rPr>
        <w:t>供应商的法定代表人被授权代表，无法定代表人授权委托书的；</w:t>
      </w:r>
    </w:p>
    <w:p w14:paraId="24756273">
      <w:pPr>
        <w:numPr>
          <w:ilvl w:val="0"/>
          <w:numId w:val="1"/>
        </w:numPr>
        <w:tabs>
          <w:tab w:val="left" w:pos="525"/>
          <w:tab w:val="left" w:pos="945"/>
          <w:tab w:val="left" w:pos="3330"/>
          <w:tab w:val="clear" w:pos="762"/>
        </w:tabs>
        <w:spacing w:line="360" w:lineRule="auto"/>
        <w:ind w:left="1" w:firstLine="523" w:firstLineChars="218"/>
        <w:rPr>
          <w:rFonts w:ascii="宋体" w:hAnsi="宋体"/>
          <w:bCs/>
          <w:sz w:val="24"/>
          <w:szCs w:val="24"/>
        </w:rPr>
      </w:pPr>
      <w:r>
        <w:rPr>
          <w:rFonts w:hint="eastAsia" w:ascii="宋体" w:hAnsi="宋体"/>
          <w:bCs/>
          <w:color w:val="000000"/>
          <w:sz w:val="24"/>
          <w:szCs w:val="24"/>
        </w:rPr>
        <w:t>供应商“最终报价表</w:t>
      </w:r>
      <w:r>
        <w:rPr>
          <w:rFonts w:hint="eastAsia" w:ascii="宋体" w:hAnsi="宋体"/>
          <w:bCs/>
          <w:sz w:val="24"/>
          <w:szCs w:val="24"/>
        </w:rPr>
        <w:t>”</w:t>
      </w:r>
      <w:r>
        <w:rPr>
          <w:rFonts w:hint="eastAsia" w:ascii="宋体" w:hAnsi="宋体"/>
          <w:bCs/>
          <w:color w:val="000000"/>
          <w:sz w:val="24"/>
          <w:szCs w:val="24"/>
        </w:rPr>
        <w:t>中的报价出现选择性方案且未注明以哪一个为准的；</w:t>
      </w:r>
    </w:p>
    <w:p w14:paraId="464E94F1">
      <w:pPr>
        <w:numPr>
          <w:ilvl w:val="0"/>
          <w:numId w:val="1"/>
        </w:numPr>
        <w:tabs>
          <w:tab w:val="left" w:pos="525"/>
          <w:tab w:val="left" w:pos="945"/>
          <w:tab w:val="left" w:pos="3330"/>
          <w:tab w:val="clear" w:pos="762"/>
        </w:tabs>
        <w:spacing w:line="360" w:lineRule="auto"/>
        <w:ind w:left="1" w:firstLine="523" w:firstLineChars="218"/>
        <w:rPr>
          <w:rFonts w:ascii="宋体" w:hAnsi="宋体"/>
          <w:bCs/>
          <w:sz w:val="24"/>
          <w:szCs w:val="24"/>
        </w:rPr>
      </w:pPr>
      <w:r>
        <w:rPr>
          <w:rFonts w:hint="eastAsia" w:ascii="宋体" w:hAnsi="宋体"/>
          <w:bCs/>
          <w:color w:val="000000"/>
          <w:sz w:val="24"/>
          <w:szCs w:val="24"/>
        </w:rPr>
        <w:t>不同供应商的响应文件内容出现非正常一致的；</w:t>
      </w:r>
    </w:p>
    <w:p w14:paraId="4FB4C01C">
      <w:pPr>
        <w:numPr>
          <w:ilvl w:val="0"/>
          <w:numId w:val="1"/>
        </w:numPr>
        <w:tabs>
          <w:tab w:val="left" w:pos="525"/>
          <w:tab w:val="left" w:pos="945"/>
          <w:tab w:val="left" w:pos="3330"/>
          <w:tab w:val="clear" w:pos="762"/>
        </w:tabs>
        <w:spacing w:line="360" w:lineRule="auto"/>
        <w:ind w:left="1" w:firstLine="523" w:firstLineChars="218"/>
        <w:rPr>
          <w:rFonts w:ascii="宋体" w:hAnsi="宋体"/>
          <w:bCs/>
          <w:sz w:val="24"/>
          <w:szCs w:val="24"/>
        </w:rPr>
      </w:pPr>
      <w:r>
        <w:rPr>
          <w:rFonts w:hint="eastAsia" w:ascii="宋体" w:hAnsi="宋体"/>
          <w:bCs/>
          <w:color w:val="000000"/>
          <w:sz w:val="24"/>
          <w:szCs w:val="24"/>
        </w:rPr>
        <w:t>不同供应商聘请同一人为其投标提供技术或经济咨询服务的；</w:t>
      </w:r>
    </w:p>
    <w:p w14:paraId="643AD4DA">
      <w:pPr>
        <w:numPr>
          <w:ilvl w:val="0"/>
          <w:numId w:val="1"/>
        </w:numPr>
        <w:tabs>
          <w:tab w:val="left" w:pos="525"/>
          <w:tab w:val="left" w:pos="945"/>
          <w:tab w:val="left" w:pos="3330"/>
          <w:tab w:val="clear" w:pos="762"/>
        </w:tabs>
        <w:spacing w:line="360" w:lineRule="auto"/>
        <w:ind w:left="1" w:firstLine="523" w:firstLineChars="218"/>
        <w:rPr>
          <w:rFonts w:ascii="宋体" w:hAnsi="宋体"/>
          <w:bCs/>
          <w:color w:val="000000"/>
          <w:sz w:val="24"/>
          <w:szCs w:val="24"/>
        </w:rPr>
      </w:pPr>
      <w:r>
        <w:rPr>
          <w:rFonts w:hint="eastAsia" w:ascii="宋体" w:hAnsi="宋体"/>
          <w:bCs/>
          <w:color w:val="000000"/>
          <w:sz w:val="24"/>
          <w:szCs w:val="24"/>
        </w:rPr>
        <w:t>供应商负责人为同一人或存在直接控股、管理关系的不同供应商；</w:t>
      </w:r>
    </w:p>
    <w:p w14:paraId="40049180">
      <w:pPr>
        <w:numPr>
          <w:ilvl w:val="0"/>
          <w:numId w:val="1"/>
        </w:numPr>
        <w:tabs>
          <w:tab w:val="left" w:pos="525"/>
          <w:tab w:val="left" w:pos="945"/>
          <w:tab w:val="left" w:pos="3330"/>
          <w:tab w:val="clear" w:pos="762"/>
        </w:tabs>
        <w:spacing w:line="360" w:lineRule="auto"/>
        <w:ind w:left="1" w:firstLine="523" w:firstLineChars="218"/>
        <w:rPr>
          <w:rFonts w:ascii="宋体" w:hAnsi="宋体"/>
          <w:bCs/>
          <w:sz w:val="24"/>
          <w:szCs w:val="24"/>
        </w:rPr>
      </w:pPr>
      <w:r>
        <w:rPr>
          <w:rFonts w:ascii="宋体" w:hAnsi="宋体"/>
          <w:bCs/>
          <w:sz w:val="24"/>
          <w:szCs w:val="24"/>
        </w:rPr>
        <w:t>不同</w:t>
      </w:r>
      <w:r>
        <w:rPr>
          <w:rFonts w:hint="eastAsia" w:ascii="宋体" w:hAnsi="宋体"/>
          <w:bCs/>
          <w:sz w:val="24"/>
          <w:szCs w:val="24"/>
        </w:rPr>
        <w:t>供应商</w:t>
      </w:r>
      <w:r>
        <w:rPr>
          <w:rFonts w:ascii="宋体" w:hAnsi="宋体"/>
          <w:bCs/>
          <w:sz w:val="24"/>
          <w:szCs w:val="24"/>
        </w:rPr>
        <w:t>委托同一单位或者个人办理</w:t>
      </w:r>
      <w:r>
        <w:rPr>
          <w:rFonts w:hint="eastAsia" w:ascii="宋体" w:hAnsi="宋体"/>
          <w:bCs/>
          <w:sz w:val="24"/>
          <w:szCs w:val="24"/>
        </w:rPr>
        <w:t>投标</w:t>
      </w:r>
      <w:r>
        <w:rPr>
          <w:rFonts w:ascii="宋体" w:hAnsi="宋体"/>
          <w:bCs/>
          <w:sz w:val="24"/>
          <w:szCs w:val="24"/>
        </w:rPr>
        <w:t>事宜</w:t>
      </w:r>
      <w:r>
        <w:rPr>
          <w:rFonts w:hint="eastAsia" w:ascii="宋体" w:hAnsi="宋体"/>
          <w:bCs/>
          <w:sz w:val="24"/>
          <w:szCs w:val="24"/>
        </w:rPr>
        <w:t>的</w:t>
      </w:r>
      <w:r>
        <w:rPr>
          <w:rFonts w:ascii="宋体" w:hAnsi="宋体"/>
          <w:bCs/>
          <w:sz w:val="24"/>
          <w:szCs w:val="24"/>
        </w:rPr>
        <w:t>；</w:t>
      </w:r>
    </w:p>
    <w:p w14:paraId="0A4EC155">
      <w:pPr>
        <w:numPr>
          <w:ilvl w:val="0"/>
          <w:numId w:val="1"/>
        </w:numPr>
        <w:tabs>
          <w:tab w:val="left" w:pos="525"/>
          <w:tab w:val="left" w:pos="945"/>
          <w:tab w:val="left" w:pos="3330"/>
          <w:tab w:val="clear" w:pos="762"/>
        </w:tabs>
        <w:spacing w:line="360" w:lineRule="auto"/>
        <w:ind w:left="1" w:firstLine="523" w:firstLineChars="218"/>
        <w:rPr>
          <w:rFonts w:ascii="宋体" w:hAnsi="宋体"/>
          <w:bCs/>
          <w:sz w:val="24"/>
          <w:szCs w:val="24"/>
        </w:rPr>
      </w:pPr>
      <w:r>
        <w:rPr>
          <w:rFonts w:ascii="宋体" w:hAnsi="宋体"/>
          <w:bCs/>
          <w:sz w:val="24"/>
          <w:szCs w:val="24"/>
        </w:rPr>
        <w:t>不同</w:t>
      </w:r>
      <w:r>
        <w:rPr>
          <w:rFonts w:hint="eastAsia" w:ascii="宋体" w:hAnsi="宋体"/>
          <w:bCs/>
          <w:sz w:val="24"/>
          <w:szCs w:val="24"/>
        </w:rPr>
        <w:t>供应商</w:t>
      </w:r>
      <w:r>
        <w:rPr>
          <w:rFonts w:ascii="宋体" w:hAnsi="宋体"/>
          <w:bCs/>
          <w:sz w:val="24"/>
          <w:szCs w:val="24"/>
        </w:rPr>
        <w:t>的</w:t>
      </w:r>
      <w:r>
        <w:rPr>
          <w:rFonts w:hint="eastAsia" w:ascii="宋体" w:hAnsi="宋体"/>
          <w:bCs/>
          <w:sz w:val="24"/>
          <w:szCs w:val="24"/>
        </w:rPr>
        <w:t>响应</w:t>
      </w:r>
      <w:r>
        <w:rPr>
          <w:rFonts w:ascii="宋体" w:hAnsi="宋体"/>
          <w:bCs/>
          <w:sz w:val="24"/>
          <w:szCs w:val="24"/>
        </w:rPr>
        <w:t>文件由同一单位或者个人编制</w:t>
      </w:r>
      <w:r>
        <w:rPr>
          <w:rFonts w:hint="eastAsia" w:ascii="宋体" w:hAnsi="宋体"/>
          <w:bCs/>
          <w:sz w:val="24"/>
          <w:szCs w:val="24"/>
        </w:rPr>
        <w:t>的</w:t>
      </w:r>
      <w:r>
        <w:rPr>
          <w:rFonts w:ascii="宋体" w:hAnsi="宋体"/>
          <w:bCs/>
          <w:sz w:val="24"/>
          <w:szCs w:val="24"/>
        </w:rPr>
        <w:t>；</w:t>
      </w:r>
    </w:p>
    <w:p w14:paraId="0A5B8797">
      <w:pPr>
        <w:numPr>
          <w:ilvl w:val="0"/>
          <w:numId w:val="1"/>
        </w:numPr>
        <w:tabs>
          <w:tab w:val="left" w:pos="525"/>
          <w:tab w:val="left" w:pos="945"/>
          <w:tab w:val="left" w:pos="3330"/>
          <w:tab w:val="clear" w:pos="762"/>
        </w:tabs>
        <w:spacing w:line="360" w:lineRule="auto"/>
        <w:ind w:left="1" w:firstLine="523" w:firstLineChars="218"/>
        <w:rPr>
          <w:rFonts w:ascii="宋体" w:hAnsi="宋体"/>
          <w:bCs/>
          <w:sz w:val="24"/>
          <w:szCs w:val="24"/>
        </w:rPr>
      </w:pPr>
      <w:r>
        <w:rPr>
          <w:rFonts w:ascii="宋体" w:hAnsi="宋体"/>
          <w:bCs/>
          <w:sz w:val="24"/>
          <w:szCs w:val="24"/>
        </w:rPr>
        <w:t>不同</w:t>
      </w:r>
      <w:r>
        <w:rPr>
          <w:rFonts w:hint="eastAsia" w:ascii="宋体" w:hAnsi="宋体"/>
          <w:bCs/>
          <w:sz w:val="24"/>
          <w:szCs w:val="24"/>
        </w:rPr>
        <w:t>供应商响应</w:t>
      </w:r>
      <w:r>
        <w:rPr>
          <w:rFonts w:ascii="宋体" w:hAnsi="宋体"/>
          <w:bCs/>
          <w:sz w:val="24"/>
          <w:szCs w:val="24"/>
        </w:rPr>
        <w:t>文件</w:t>
      </w:r>
      <w:r>
        <w:rPr>
          <w:rFonts w:hint="eastAsia" w:ascii="宋体" w:hAnsi="宋体"/>
          <w:bCs/>
          <w:sz w:val="24"/>
          <w:szCs w:val="24"/>
        </w:rPr>
        <w:t>中的项目相关人员出现</w:t>
      </w:r>
      <w:r>
        <w:rPr>
          <w:rFonts w:ascii="宋体" w:hAnsi="宋体"/>
          <w:bCs/>
          <w:sz w:val="24"/>
          <w:szCs w:val="24"/>
        </w:rPr>
        <w:t>同一人</w:t>
      </w:r>
      <w:r>
        <w:rPr>
          <w:rFonts w:hint="eastAsia" w:ascii="宋体" w:hAnsi="宋体"/>
          <w:bCs/>
          <w:sz w:val="24"/>
          <w:szCs w:val="24"/>
        </w:rPr>
        <w:t>的</w:t>
      </w:r>
      <w:r>
        <w:rPr>
          <w:rFonts w:ascii="宋体" w:hAnsi="宋体"/>
          <w:bCs/>
          <w:sz w:val="24"/>
          <w:szCs w:val="24"/>
        </w:rPr>
        <w:t>；</w:t>
      </w:r>
    </w:p>
    <w:p w14:paraId="746D57B0">
      <w:pPr>
        <w:numPr>
          <w:ilvl w:val="0"/>
          <w:numId w:val="1"/>
        </w:numPr>
        <w:tabs>
          <w:tab w:val="left" w:pos="525"/>
          <w:tab w:val="left" w:pos="945"/>
          <w:tab w:val="left" w:pos="3330"/>
          <w:tab w:val="clear" w:pos="762"/>
        </w:tabs>
        <w:spacing w:line="360" w:lineRule="auto"/>
        <w:ind w:left="1" w:firstLine="523" w:firstLineChars="218"/>
        <w:rPr>
          <w:rFonts w:ascii="宋体" w:hAnsi="宋体"/>
          <w:bCs/>
          <w:sz w:val="24"/>
          <w:szCs w:val="24"/>
        </w:rPr>
      </w:pPr>
      <w:r>
        <w:rPr>
          <w:rFonts w:ascii="宋体" w:hAnsi="宋体"/>
          <w:bCs/>
          <w:sz w:val="24"/>
          <w:szCs w:val="24"/>
        </w:rPr>
        <w:t>不同</w:t>
      </w:r>
      <w:r>
        <w:rPr>
          <w:rFonts w:hint="eastAsia" w:ascii="宋体" w:hAnsi="宋体"/>
          <w:bCs/>
          <w:sz w:val="24"/>
          <w:szCs w:val="24"/>
        </w:rPr>
        <w:t>供应商</w:t>
      </w:r>
      <w:r>
        <w:rPr>
          <w:rFonts w:ascii="宋体" w:hAnsi="宋体"/>
          <w:bCs/>
          <w:sz w:val="24"/>
          <w:szCs w:val="24"/>
        </w:rPr>
        <w:t>的</w:t>
      </w:r>
      <w:r>
        <w:rPr>
          <w:rFonts w:hint="eastAsia" w:ascii="宋体" w:hAnsi="宋体"/>
          <w:bCs/>
          <w:sz w:val="24"/>
          <w:szCs w:val="24"/>
        </w:rPr>
        <w:t>响应</w:t>
      </w:r>
      <w:r>
        <w:rPr>
          <w:rFonts w:ascii="宋体" w:hAnsi="宋体"/>
          <w:bCs/>
          <w:sz w:val="24"/>
          <w:szCs w:val="24"/>
        </w:rPr>
        <w:t>文件异常一致或者报价呈规律性差异</w:t>
      </w:r>
      <w:r>
        <w:rPr>
          <w:rFonts w:hint="eastAsia" w:ascii="宋体" w:hAnsi="宋体"/>
          <w:bCs/>
          <w:sz w:val="24"/>
          <w:szCs w:val="24"/>
        </w:rPr>
        <w:t>的</w:t>
      </w:r>
      <w:r>
        <w:rPr>
          <w:rFonts w:ascii="宋体" w:hAnsi="宋体"/>
          <w:bCs/>
          <w:sz w:val="24"/>
          <w:szCs w:val="24"/>
        </w:rPr>
        <w:t>；</w:t>
      </w:r>
    </w:p>
    <w:p w14:paraId="21C9DEBF">
      <w:pPr>
        <w:numPr>
          <w:ilvl w:val="0"/>
          <w:numId w:val="1"/>
        </w:numPr>
        <w:tabs>
          <w:tab w:val="left" w:pos="525"/>
          <w:tab w:val="left" w:pos="945"/>
          <w:tab w:val="left" w:pos="3330"/>
          <w:tab w:val="clear" w:pos="762"/>
        </w:tabs>
        <w:spacing w:line="360" w:lineRule="auto"/>
        <w:ind w:left="1" w:firstLine="523" w:firstLineChars="218"/>
        <w:rPr>
          <w:rFonts w:ascii="宋体" w:hAnsi="宋体"/>
          <w:bCs/>
          <w:sz w:val="24"/>
          <w:szCs w:val="24"/>
        </w:rPr>
      </w:pPr>
      <w:r>
        <w:rPr>
          <w:rFonts w:hint="eastAsia" w:ascii="宋体" w:hAnsi="宋体"/>
          <w:bCs/>
          <w:sz w:val="24"/>
          <w:szCs w:val="24"/>
        </w:rPr>
        <w:t>不同供应商的响应文件相互混装的；</w:t>
      </w:r>
    </w:p>
    <w:p w14:paraId="5872F6C3">
      <w:pPr>
        <w:numPr>
          <w:ilvl w:val="0"/>
          <w:numId w:val="1"/>
        </w:numPr>
        <w:tabs>
          <w:tab w:val="left" w:pos="525"/>
          <w:tab w:val="left" w:pos="945"/>
          <w:tab w:val="left" w:pos="3330"/>
          <w:tab w:val="clear" w:pos="762"/>
        </w:tabs>
        <w:spacing w:line="360" w:lineRule="auto"/>
        <w:ind w:left="1" w:firstLine="523" w:firstLineChars="218"/>
        <w:rPr>
          <w:rFonts w:ascii="宋体" w:hAnsi="宋体"/>
          <w:bCs/>
          <w:sz w:val="24"/>
          <w:szCs w:val="24"/>
        </w:rPr>
      </w:pPr>
      <w:r>
        <w:rPr>
          <w:rFonts w:hint="eastAsia" w:ascii="宋体" w:hAnsi="宋体"/>
          <w:bCs/>
          <w:sz w:val="24"/>
          <w:szCs w:val="24"/>
        </w:rPr>
        <w:t>供应商的报价高于本投标文件规定的预算价的；</w:t>
      </w:r>
    </w:p>
    <w:p w14:paraId="4D718B94">
      <w:pPr>
        <w:numPr>
          <w:ilvl w:val="0"/>
          <w:numId w:val="1"/>
        </w:numPr>
        <w:tabs>
          <w:tab w:val="left" w:pos="525"/>
          <w:tab w:val="left" w:pos="945"/>
          <w:tab w:val="left" w:pos="3330"/>
          <w:tab w:val="clear" w:pos="762"/>
        </w:tabs>
        <w:spacing w:line="360" w:lineRule="auto"/>
        <w:ind w:left="1" w:firstLine="523" w:firstLineChars="218"/>
        <w:rPr>
          <w:rFonts w:ascii="宋体" w:hAnsi="宋体"/>
          <w:bCs/>
          <w:color w:val="000000"/>
          <w:sz w:val="24"/>
          <w:szCs w:val="24"/>
        </w:rPr>
      </w:pPr>
      <w:r>
        <w:rPr>
          <w:rFonts w:hint="eastAsia" w:ascii="宋体" w:hAnsi="宋体"/>
          <w:bCs/>
          <w:color w:val="000000"/>
          <w:sz w:val="24"/>
          <w:szCs w:val="24"/>
        </w:rPr>
        <w:t>投标小组</w:t>
      </w:r>
      <w:r>
        <w:rPr>
          <w:rFonts w:ascii="宋体" w:hAnsi="宋体"/>
          <w:bCs/>
          <w:color w:val="000000"/>
          <w:sz w:val="24"/>
          <w:szCs w:val="24"/>
        </w:rPr>
        <w:t>认定</w:t>
      </w:r>
      <w:r>
        <w:rPr>
          <w:rFonts w:hint="eastAsia" w:ascii="宋体" w:hAnsi="宋体"/>
          <w:bCs/>
          <w:color w:val="000000"/>
          <w:sz w:val="24"/>
          <w:szCs w:val="24"/>
        </w:rPr>
        <w:t>供应商</w:t>
      </w:r>
      <w:r>
        <w:rPr>
          <w:rFonts w:ascii="宋体" w:hAnsi="宋体"/>
          <w:bCs/>
          <w:color w:val="000000"/>
          <w:sz w:val="24"/>
          <w:szCs w:val="24"/>
        </w:rPr>
        <w:t>报价明显不合理或者低于成本，有可能影响</w:t>
      </w:r>
      <w:r>
        <w:rPr>
          <w:rFonts w:hint="eastAsia" w:ascii="宋体" w:hAnsi="宋体"/>
          <w:bCs/>
          <w:color w:val="000000"/>
          <w:sz w:val="24"/>
          <w:szCs w:val="24"/>
        </w:rPr>
        <w:t>服务</w:t>
      </w:r>
      <w:r>
        <w:rPr>
          <w:rFonts w:ascii="宋体" w:hAnsi="宋体"/>
          <w:bCs/>
          <w:color w:val="000000"/>
          <w:sz w:val="24"/>
          <w:szCs w:val="24"/>
        </w:rPr>
        <w:t>质量和不能诚信履约的</w:t>
      </w:r>
      <w:r>
        <w:rPr>
          <w:rFonts w:hint="eastAsia" w:ascii="宋体" w:hAnsi="宋体"/>
          <w:bCs/>
          <w:color w:val="000000"/>
          <w:sz w:val="24"/>
          <w:szCs w:val="24"/>
        </w:rPr>
        <w:t>；</w:t>
      </w:r>
    </w:p>
    <w:p w14:paraId="18048675">
      <w:pPr>
        <w:tabs>
          <w:tab w:val="left" w:pos="945"/>
        </w:tabs>
        <w:spacing w:line="360" w:lineRule="auto"/>
        <w:ind w:left="239" w:leftChars="114" w:firstLine="240" w:firstLineChars="100"/>
        <w:rPr>
          <w:rFonts w:ascii="宋体" w:hAnsi="宋体"/>
          <w:bCs/>
          <w:sz w:val="24"/>
          <w:szCs w:val="24"/>
        </w:rPr>
      </w:pPr>
      <w:r>
        <w:rPr>
          <w:rFonts w:hint="eastAsia" w:ascii="宋体" w:hAnsi="宋体"/>
          <w:bCs/>
          <w:sz w:val="24"/>
          <w:szCs w:val="24"/>
        </w:rPr>
        <w:t>22.响应文件内容不全或不符合法律法规和投标文件中规定的其它实质性要求的</w:t>
      </w:r>
      <w:r>
        <w:rPr>
          <w:rFonts w:hint="eastAsia" w:ascii="宋体" w:hAnsi="宋体"/>
          <w:bCs/>
          <w:color w:val="000000"/>
          <w:sz w:val="24"/>
          <w:szCs w:val="24"/>
        </w:rPr>
        <w:t>；</w:t>
      </w:r>
    </w:p>
    <w:p w14:paraId="00A6FA3E">
      <w:pPr>
        <w:tabs>
          <w:tab w:val="left" w:pos="945"/>
        </w:tabs>
        <w:spacing w:line="360" w:lineRule="auto"/>
        <w:ind w:firstLine="480" w:firstLineChars="200"/>
        <w:rPr>
          <w:rFonts w:ascii="宋体" w:hAnsi="宋体"/>
          <w:bCs/>
          <w:sz w:val="24"/>
          <w:szCs w:val="24"/>
        </w:rPr>
      </w:pPr>
      <w:r>
        <w:rPr>
          <w:rFonts w:hint="eastAsia" w:ascii="宋体" w:hAnsi="宋体"/>
          <w:bCs/>
          <w:color w:val="000000"/>
          <w:sz w:val="24"/>
          <w:szCs w:val="24"/>
        </w:rPr>
        <w:t>23.经信用信息查询，</w:t>
      </w:r>
      <w:r>
        <w:rPr>
          <w:rFonts w:hint="eastAsia" w:ascii="宋体" w:hAnsi="宋体"/>
          <w:bCs/>
          <w:sz w:val="24"/>
          <w:szCs w:val="24"/>
        </w:rPr>
        <w:t>列入失信被执行人、重大税收违法案件当事人名单、政府采购严重违法失信行为记录名单及其他不符合《中华人民共和国招标投标法》第二十二条规定条件的供应商。</w:t>
      </w:r>
    </w:p>
    <w:p w14:paraId="20DAD7CB">
      <w:pPr>
        <w:tabs>
          <w:tab w:val="left" w:pos="945"/>
        </w:tabs>
        <w:spacing w:line="360" w:lineRule="auto"/>
        <w:ind w:firstLine="480" w:firstLineChars="200"/>
        <w:outlineLvl w:val="0"/>
        <w:rPr>
          <w:rFonts w:ascii="黑体" w:hAnsi="宋体" w:eastAsia="黑体"/>
          <w:bCs/>
          <w:sz w:val="24"/>
          <w:szCs w:val="24"/>
        </w:rPr>
      </w:pPr>
      <w:r>
        <w:rPr>
          <w:rFonts w:hint="eastAsia" w:ascii="黑体" w:hAnsi="宋体" w:eastAsia="黑体"/>
          <w:bCs/>
          <w:sz w:val="24"/>
          <w:szCs w:val="24"/>
        </w:rPr>
        <w:t>（八）投标、评审</w:t>
      </w:r>
    </w:p>
    <w:p w14:paraId="0695543A">
      <w:pPr>
        <w:tabs>
          <w:tab w:val="left" w:pos="630"/>
          <w:tab w:val="left" w:pos="1050"/>
        </w:tabs>
        <w:spacing w:line="360" w:lineRule="auto"/>
        <w:ind w:firstLine="482" w:firstLineChars="200"/>
        <w:rPr>
          <w:rFonts w:ascii="宋体" w:hAnsi="宋体"/>
          <w:b/>
          <w:bCs/>
          <w:sz w:val="24"/>
          <w:szCs w:val="24"/>
        </w:rPr>
      </w:pPr>
      <w:r>
        <w:rPr>
          <w:rFonts w:hint="eastAsia" w:ascii="宋体" w:hAnsi="宋体"/>
          <w:b/>
          <w:bCs/>
          <w:sz w:val="24"/>
          <w:szCs w:val="24"/>
        </w:rPr>
        <w:t>1.由采购人代表和专家组成投标小组，并实行回避制度。</w:t>
      </w:r>
    </w:p>
    <w:p w14:paraId="29CCED02">
      <w:pPr>
        <w:tabs>
          <w:tab w:val="left" w:pos="630"/>
          <w:tab w:val="left" w:pos="1050"/>
        </w:tabs>
        <w:spacing w:line="360" w:lineRule="auto"/>
        <w:ind w:firstLine="480"/>
        <w:rPr>
          <w:rFonts w:ascii="宋体" w:hAnsi="宋体"/>
          <w:b/>
          <w:bCs/>
          <w:sz w:val="24"/>
          <w:szCs w:val="24"/>
        </w:rPr>
      </w:pPr>
      <w:r>
        <w:rPr>
          <w:rFonts w:hint="eastAsia" w:ascii="宋体" w:hAnsi="宋体"/>
          <w:b/>
          <w:bCs/>
          <w:sz w:val="24"/>
          <w:szCs w:val="24"/>
        </w:rPr>
        <w:t>2.响应文件正本与副本不一致的，以正本为准。</w:t>
      </w:r>
    </w:p>
    <w:p w14:paraId="35AD1CD6">
      <w:pPr>
        <w:tabs>
          <w:tab w:val="left" w:pos="630"/>
          <w:tab w:val="left" w:pos="1050"/>
        </w:tabs>
        <w:spacing w:line="360" w:lineRule="auto"/>
        <w:ind w:firstLine="482" w:firstLineChars="200"/>
        <w:rPr>
          <w:rFonts w:ascii="宋体" w:hAnsi="宋体"/>
          <w:bCs/>
          <w:sz w:val="24"/>
          <w:szCs w:val="24"/>
        </w:rPr>
      </w:pPr>
      <w:r>
        <w:rPr>
          <w:rFonts w:hint="eastAsia" w:ascii="宋体" w:hAnsi="宋体"/>
          <w:b/>
          <w:bCs/>
          <w:sz w:val="24"/>
          <w:szCs w:val="24"/>
        </w:rPr>
        <w:t>3.投标工作程序</w:t>
      </w:r>
    </w:p>
    <w:p w14:paraId="4D381B4A">
      <w:pPr>
        <w:tabs>
          <w:tab w:val="left" w:pos="630"/>
          <w:tab w:val="left" w:pos="1050"/>
        </w:tabs>
        <w:spacing w:line="360" w:lineRule="auto"/>
        <w:ind w:firstLine="480"/>
        <w:rPr>
          <w:rFonts w:ascii="宋体" w:hAnsi="宋体"/>
          <w:bCs/>
          <w:sz w:val="24"/>
          <w:szCs w:val="24"/>
        </w:rPr>
      </w:pPr>
      <w:r>
        <w:rPr>
          <w:rFonts w:hint="eastAsia" w:ascii="宋体" w:hAnsi="宋体"/>
          <w:bCs/>
          <w:sz w:val="24"/>
          <w:szCs w:val="24"/>
        </w:rPr>
        <w:t>（1）资格性审查</w:t>
      </w:r>
      <w:r>
        <w:rPr>
          <w:rFonts w:ascii="宋体" w:hAnsi="宋体"/>
          <w:bCs/>
          <w:sz w:val="24"/>
          <w:szCs w:val="24"/>
        </w:rPr>
        <w:t xml:space="preserve"> </w:t>
      </w:r>
    </w:p>
    <w:p w14:paraId="7C7BCA6F">
      <w:pPr>
        <w:tabs>
          <w:tab w:val="left" w:pos="945"/>
          <w:tab w:val="left" w:pos="3330"/>
        </w:tabs>
        <w:spacing w:line="360" w:lineRule="auto"/>
        <w:ind w:left="524"/>
        <w:rPr>
          <w:rFonts w:ascii="宋体" w:hAnsi="宋体"/>
          <w:bCs/>
          <w:sz w:val="24"/>
          <w:szCs w:val="24"/>
        </w:rPr>
      </w:pPr>
      <w:r>
        <w:rPr>
          <w:rFonts w:hint="eastAsia" w:ascii="宋体" w:hAnsi="宋体"/>
          <w:bCs/>
          <w:sz w:val="24"/>
          <w:szCs w:val="24"/>
        </w:rPr>
        <w:t>①供应商的响应文件是否规定的期限、地点送达；</w:t>
      </w:r>
    </w:p>
    <w:p w14:paraId="3411FB63">
      <w:pPr>
        <w:tabs>
          <w:tab w:val="left" w:pos="945"/>
          <w:tab w:val="left" w:pos="3330"/>
        </w:tabs>
        <w:spacing w:line="360" w:lineRule="auto"/>
        <w:ind w:left="524"/>
        <w:rPr>
          <w:rFonts w:ascii="宋体" w:hAnsi="宋体"/>
          <w:bCs/>
          <w:sz w:val="24"/>
          <w:szCs w:val="24"/>
        </w:rPr>
      </w:pPr>
      <w:r>
        <w:rPr>
          <w:rFonts w:hint="eastAsia" w:ascii="宋体" w:hAnsi="宋体"/>
          <w:bCs/>
          <w:sz w:val="24"/>
          <w:szCs w:val="24"/>
        </w:rPr>
        <w:t>②供应商的响应文件是否按投标文件要求签署、盖章；</w:t>
      </w:r>
    </w:p>
    <w:p w14:paraId="30E5D092">
      <w:pPr>
        <w:tabs>
          <w:tab w:val="left" w:pos="945"/>
          <w:tab w:val="left" w:pos="3330"/>
        </w:tabs>
        <w:spacing w:line="360" w:lineRule="auto"/>
        <w:ind w:left="524"/>
        <w:rPr>
          <w:rFonts w:ascii="宋体" w:hAnsi="宋体"/>
          <w:bCs/>
          <w:sz w:val="24"/>
          <w:szCs w:val="24"/>
        </w:rPr>
      </w:pPr>
      <w:r>
        <w:rPr>
          <w:rFonts w:hint="eastAsia" w:ascii="宋体" w:hAnsi="宋体"/>
          <w:bCs/>
          <w:sz w:val="24"/>
          <w:szCs w:val="24"/>
        </w:rPr>
        <w:t>③供应商的被授权代表是否提供有效的身份证明和法定代表人授权委托书。</w:t>
      </w:r>
    </w:p>
    <w:p w14:paraId="7B7F2F14">
      <w:pPr>
        <w:tabs>
          <w:tab w:val="left" w:pos="630"/>
          <w:tab w:val="left" w:pos="1050"/>
        </w:tabs>
        <w:spacing w:line="360" w:lineRule="auto"/>
        <w:ind w:firstLine="236" w:firstLineChars="98"/>
        <w:rPr>
          <w:rFonts w:ascii="宋体" w:hAnsi="宋体"/>
          <w:b/>
          <w:bCs/>
          <w:sz w:val="24"/>
          <w:szCs w:val="24"/>
        </w:rPr>
      </w:pPr>
      <w:r>
        <w:rPr>
          <w:rFonts w:hint="eastAsia" w:ascii="宋体" w:hAnsi="宋体"/>
          <w:b/>
          <w:bCs/>
          <w:sz w:val="24"/>
          <w:szCs w:val="24"/>
        </w:rPr>
        <w:t xml:space="preserve"> </w:t>
      </w:r>
      <w:r>
        <w:rPr>
          <w:rFonts w:ascii="宋体" w:hAnsi="宋体"/>
          <w:b/>
          <w:bCs/>
          <w:sz w:val="24"/>
          <w:szCs w:val="24"/>
        </w:rPr>
        <w:t xml:space="preserve"> </w:t>
      </w:r>
      <w:r>
        <w:rPr>
          <w:rFonts w:hint="eastAsia" w:ascii="宋体" w:hAnsi="宋体"/>
          <w:b/>
          <w:bCs/>
          <w:sz w:val="24"/>
          <w:szCs w:val="24"/>
        </w:rPr>
        <w:t xml:space="preserve"> 4. 信用信息查询</w:t>
      </w:r>
    </w:p>
    <w:p w14:paraId="593DFB64">
      <w:pPr>
        <w:tabs>
          <w:tab w:val="left" w:pos="840"/>
          <w:tab w:val="left" w:pos="1050"/>
        </w:tabs>
        <w:spacing w:line="360" w:lineRule="auto"/>
        <w:ind w:firstLine="600" w:firstLineChars="250"/>
        <w:rPr>
          <w:rFonts w:ascii="宋体" w:hAnsi="宋体"/>
          <w:bCs/>
          <w:sz w:val="24"/>
          <w:szCs w:val="24"/>
        </w:rPr>
      </w:pPr>
      <w:r>
        <w:rPr>
          <w:rFonts w:hint="eastAsia" w:ascii="宋体" w:hAnsi="宋体"/>
          <w:bCs/>
          <w:sz w:val="24"/>
          <w:szCs w:val="24"/>
        </w:rPr>
        <w:t>采购人可通过“信用中国”网站</w:t>
      </w:r>
      <w:r>
        <w:rPr>
          <w:rFonts w:ascii="宋体" w:hAnsi="宋体"/>
          <w:bCs/>
          <w:sz w:val="24"/>
          <w:szCs w:val="24"/>
        </w:rPr>
        <w:t>(www.creditchina.gov.cn)</w:t>
      </w:r>
      <w:r>
        <w:rPr>
          <w:rFonts w:hint="eastAsia" w:ascii="宋体" w:hAnsi="宋体"/>
          <w:bCs/>
          <w:sz w:val="24"/>
          <w:szCs w:val="24"/>
        </w:rPr>
        <w:t>、中国政府采购网</w:t>
      </w:r>
      <w:r>
        <w:rPr>
          <w:rFonts w:ascii="宋体" w:hAnsi="宋体"/>
          <w:bCs/>
          <w:sz w:val="24"/>
          <w:szCs w:val="24"/>
        </w:rPr>
        <w:t>(</w:t>
      </w:r>
      <w:r>
        <w:fldChar w:fldCharType="begin"/>
      </w:r>
      <w:r>
        <w:instrText xml:space="preserve"> HYPERLINK "http://www.ccgp.gov.cn" </w:instrText>
      </w:r>
      <w:r>
        <w:fldChar w:fldCharType="separate"/>
      </w:r>
      <w:r>
        <w:rPr>
          <w:rStyle w:val="9"/>
          <w:rFonts w:ascii="宋体" w:hAnsi="宋体"/>
          <w:bCs/>
          <w:sz w:val="24"/>
          <w:szCs w:val="24"/>
        </w:rPr>
        <w:t>www.ccgp.gov.cn</w:t>
      </w:r>
      <w:r>
        <w:rPr>
          <w:rStyle w:val="9"/>
          <w:rFonts w:ascii="宋体" w:hAnsi="宋体"/>
          <w:bCs/>
          <w:sz w:val="24"/>
          <w:szCs w:val="24"/>
        </w:rPr>
        <w:fldChar w:fldCharType="end"/>
      </w:r>
      <w:r>
        <w:rPr>
          <w:rFonts w:ascii="宋体" w:hAnsi="宋体"/>
          <w:bCs/>
          <w:sz w:val="24"/>
          <w:szCs w:val="24"/>
        </w:rPr>
        <w:t>)</w:t>
      </w:r>
      <w:r>
        <w:rPr>
          <w:rFonts w:hint="eastAsia" w:ascii="宋体" w:hAnsi="宋体"/>
          <w:bCs/>
          <w:sz w:val="24"/>
          <w:szCs w:val="24"/>
        </w:rPr>
        <w:t>等渠道查询相关供应商主体信用记录，对列入失信被执行人、重大税收违法案件当事人名单、政府采购严重违法失信行为记录名单及其他不符合《中华人民共和国招标投标法》第二十二条规定条件的供应商，拒绝其参与采购活动。</w:t>
      </w:r>
    </w:p>
    <w:p w14:paraId="39E1FF2C">
      <w:pPr>
        <w:tabs>
          <w:tab w:val="left" w:pos="840"/>
          <w:tab w:val="left" w:pos="1050"/>
        </w:tabs>
        <w:spacing w:line="360" w:lineRule="auto"/>
        <w:ind w:firstLine="480" w:firstLineChars="200"/>
        <w:rPr>
          <w:rFonts w:ascii="宋体" w:hAnsi="宋体"/>
          <w:bCs/>
          <w:sz w:val="24"/>
          <w:szCs w:val="24"/>
        </w:rPr>
      </w:pPr>
      <w:r>
        <w:rPr>
          <w:rFonts w:hint="eastAsia" w:ascii="宋体" w:hAnsi="宋体"/>
          <w:bCs/>
          <w:sz w:val="24"/>
          <w:szCs w:val="24"/>
        </w:rPr>
        <w:t>采购人通过相关渠道查询的供应商主体信用记录，与项目其他采购资料一并保存。</w:t>
      </w:r>
    </w:p>
    <w:p w14:paraId="2E071EA4">
      <w:pPr>
        <w:tabs>
          <w:tab w:val="left" w:pos="840"/>
          <w:tab w:val="left" w:pos="945"/>
        </w:tabs>
        <w:spacing w:line="360" w:lineRule="auto"/>
        <w:ind w:firstLine="482"/>
        <w:rPr>
          <w:rFonts w:ascii="宋体" w:hAnsi="宋体"/>
          <w:b/>
          <w:bCs/>
          <w:sz w:val="24"/>
        </w:rPr>
      </w:pPr>
      <w:r>
        <w:rPr>
          <w:rFonts w:hint="eastAsia" w:ascii="宋体" w:hAnsi="宋体"/>
          <w:b/>
          <w:bCs/>
          <w:sz w:val="24"/>
        </w:rPr>
        <w:t>5.投标、</w:t>
      </w:r>
      <w:r>
        <w:rPr>
          <w:rFonts w:ascii="宋体" w:hAnsi="宋体"/>
          <w:b/>
          <w:bCs/>
          <w:sz w:val="24"/>
        </w:rPr>
        <w:t>评</w:t>
      </w:r>
      <w:r>
        <w:rPr>
          <w:rFonts w:hint="eastAsia" w:ascii="宋体" w:hAnsi="宋体"/>
          <w:b/>
          <w:bCs/>
          <w:sz w:val="24"/>
        </w:rPr>
        <w:t>审</w:t>
      </w:r>
      <w:r>
        <w:rPr>
          <w:rFonts w:ascii="宋体" w:hAnsi="宋体"/>
          <w:b/>
          <w:bCs/>
          <w:sz w:val="24"/>
        </w:rPr>
        <w:t>程序</w:t>
      </w:r>
    </w:p>
    <w:p w14:paraId="622F4361">
      <w:pPr>
        <w:tabs>
          <w:tab w:val="left" w:pos="630"/>
          <w:tab w:val="left" w:pos="1050"/>
        </w:tabs>
        <w:spacing w:line="360" w:lineRule="auto"/>
        <w:ind w:firstLine="480"/>
        <w:rPr>
          <w:rFonts w:ascii="宋体" w:hAnsi="宋体"/>
          <w:bCs/>
          <w:sz w:val="24"/>
          <w:szCs w:val="24"/>
        </w:rPr>
      </w:pPr>
      <w:r>
        <w:rPr>
          <w:rFonts w:hint="eastAsia" w:ascii="宋体" w:hAnsi="宋体"/>
          <w:bCs/>
          <w:sz w:val="24"/>
          <w:szCs w:val="24"/>
        </w:rPr>
        <w:t>投标、评审工作由采购人负责组织。具体投标、评审事务由依法组建的投标小组负责。</w:t>
      </w:r>
    </w:p>
    <w:p w14:paraId="4A38DD38">
      <w:pPr>
        <w:tabs>
          <w:tab w:val="left" w:pos="840"/>
          <w:tab w:val="left" w:pos="1050"/>
        </w:tabs>
        <w:spacing w:line="360" w:lineRule="auto"/>
        <w:ind w:firstLine="480"/>
        <w:rPr>
          <w:rFonts w:ascii="宋体" w:hAnsi="宋体"/>
          <w:bCs/>
          <w:sz w:val="24"/>
          <w:szCs w:val="24"/>
        </w:rPr>
      </w:pPr>
      <w:r>
        <w:rPr>
          <w:rFonts w:hint="eastAsia" w:ascii="宋体" w:hAnsi="宋体"/>
          <w:bCs/>
          <w:sz w:val="24"/>
        </w:rPr>
        <w:t>（1）</w:t>
      </w:r>
      <w:r>
        <w:rPr>
          <w:rFonts w:hint="eastAsia" w:ascii="宋体" w:hAnsi="宋体"/>
          <w:bCs/>
          <w:sz w:val="24"/>
          <w:szCs w:val="24"/>
        </w:rPr>
        <w:t>资格性审查</w:t>
      </w:r>
    </w:p>
    <w:p w14:paraId="028B864A">
      <w:pPr>
        <w:tabs>
          <w:tab w:val="left" w:pos="840"/>
          <w:tab w:val="left" w:pos="1050"/>
        </w:tabs>
        <w:spacing w:line="360" w:lineRule="auto"/>
        <w:ind w:firstLine="480"/>
        <w:rPr>
          <w:rFonts w:ascii="宋体" w:hAnsi="宋体"/>
          <w:bCs/>
          <w:sz w:val="24"/>
          <w:szCs w:val="24"/>
        </w:rPr>
      </w:pPr>
      <w:r>
        <w:rPr>
          <w:rFonts w:hint="eastAsia" w:ascii="宋体" w:hAnsi="宋体"/>
          <w:bCs/>
          <w:sz w:val="24"/>
          <w:szCs w:val="24"/>
        </w:rPr>
        <w:t>依据法律法规和投标文件的规定，对响应文件中的资格证明等进行审查，以确定供应商是否具备投标资格。</w:t>
      </w:r>
    </w:p>
    <w:p w14:paraId="3DAB694C">
      <w:pPr>
        <w:tabs>
          <w:tab w:val="left" w:pos="840"/>
          <w:tab w:val="left" w:pos="1050"/>
        </w:tabs>
        <w:spacing w:line="360" w:lineRule="auto"/>
        <w:ind w:firstLine="480"/>
        <w:rPr>
          <w:rFonts w:ascii="宋体" w:hAnsi="宋体"/>
          <w:bCs/>
          <w:sz w:val="24"/>
          <w:szCs w:val="24"/>
        </w:rPr>
      </w:pPr>
      <w:r>
        <w:rPr>
          <w:rFonts w:hint="eastAsia" w:ascii="宋体" w:hAnsi="宋体"/>
          <w:bCs/>
          <w:sz w:val="24"/>
        </w:rPr>
        <w:t>（2）</w:t>
      </w:r>
      <w:r>
        <w:rPr>
          <w:rFonts w:hint="eastAsia" w:ascii="宋体" w:hAnsi="宋体"/>
          <w:bCs/>
          <w:sz w:val="24"/>
          <w:szCs w:val="24"/>
        </w:rPr>
        <w:t>符合性检查</w:t>
      </w:r>
    </w:p>
    <w:p w14:paraId="73F36D16">
      <w:pPr>
        <w:tabs>
          <w:tab w:val="left" w:pos="945"/>
          <w:tab w:val="left" w:pos="1155"/>
        </w:tabs>
        <w:spacing w:line="360" w:lineRule="auto"/>
        <w:ind w:firstLine="480"/>
        <w:rPr>
          <w:rFonts w:ascii="宋体" w:hAnsi="宋体"/>
          <w:bCs/>
          <w:sz w:val="24"/>
          <w:szCs w:val="24"/>
        </w:rPr>
      </w:pPr>
      <w:r>
        <w:rPr>
          <w:rFonts w:hint="eastAsia" w:ascii="宋体" w:hAnsi="宋体"/>
          <w:bCs/>
          <w:sz w:val="24"/>
          <w:szCs w:val="24"/>
        </w:rPr>
        <w:t>依据投标文件的规定，从响应文件的有效性、完整性和对投标文件的响应程度进行审查，以确定是否对投标文件的实质性要求作出响应。</w:t>
      </w:r>
    </w:p>
    <w:p w14:paraId="5CACEC16">
      <w:pPr>
        <w:tabs>
          <w:tab w:val="left" w:pos="840"/>
          <w:tab w:val="left" w:pos="1050"/>
        </w:tabs>
        <w:spacing w:line="360" w:lineRule="auto"/>
        <w:ind w:firstLine="480"/>
        <w:rPr>
          <w:rFonts w:ascii="宋体" w:hAnsi="宋体"/>
          <w:bCs/>
          <w:sz w:val="24"/>
          <w:szCs w:val="24"/>
        </w:rPr>
      </w:pPr>
      <w:r>
        <w:rPr>
          <w:rFonts w:hint="eastAsia" w:ascii="宋体" w:hAnsi="宋体"/>
          <w:bCs/>
          <w:sz w:val="24"/>
          <w:szCs w:val="24"/>
        </w:rPr>
        <w:t>（3）投标程序的确认：由投标小组视情况决定。</w:t>
      </w:r>
    </w:p>
    <w:p w14:paraId="70E9F503">
      <w:pPr>
        <w:tabs>
          <w:tab w:val="left" w:pos="840"/>
          <w:tab w:val="left" w:pos="1050"/>
        </w:tabs>
        <w:spacing w:line="360" w:lineRule="auto"/>
        <w:ind w:firstLine="480"/>
        <w:rPr>
          <w:rFonts w:ascii="宋体" w:hAnsi="宋体"/>
          <w:bCs/>
          <w:sz w:val="24"/>
          <w:szCs w:val="24"/>
        </w:rPr>
      </w:pPr>
      <w:r>
        <w:rPr>
          <w:rFonts w:hint="eastAsia" w:ascii="宋体" w:hAnsi="宋体"/>
          <w:bCs/>
          <w:sz w:val="24"/>
          <w:szCs w:val="24"/>
        </w:rPr>
        <w:t>（4）</w:t>
      </w:r>
      <w:r>
        <w:rPr>
          <w:rFonts w:ascii="宋体" w:hAnsi="宋体"/>
          <w:bCs/>
          <w:sz w:val="24"/>
          <w:szCs w:val="24"/>
        </w:rPr>
        <w:t>澄清有关问题</w:t>
      </w:r>
      <w:r>
        <w:rPr>
          <w:rFonts w:hint="eastAsia" w:ascii="宋体" w:hAnsi="宋体"/>
          <w:bCs/>
          <w:sz w:val="24"/>
          <w:szCs w:val="24"/>
        </w:rPr>
        <w:t>：投标小组在对响应文件的有效性、完整性和响应程度进行审查时，可</w:t>
      </w:r>
      <w:r>
        <w:rPr>
          <w:rFonts w:hint="eastAsia" w:ascii="宋体" w:hAnsi="宋体"/>
          <w:bCs/>
          <w:sz w:val="24"/>
        </w:rPr>
        <w:t>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5A6958F1">
      <w:pPr>
        <w:tabs>
          <w:tab w:val="left" w:pos="945"/>
          <w:tab w:val="left" w:pos="1155"/>
        </w:tabs>
        <w:spacing w:line="360" w:lineRule="auto"/>
        <w:ind w:firstLine="480"/>
        <w:rPr>
          <w:rFonts w:ascii="宋体" w:hAnsi="宋体"/>
          <w:bCs/>
          <w:sz w:val="24"/>
        </w:rPr>
      </w:pPr>
      <w:r>
        <w:rPr>
          <w:rFonts w:hint="eastAsia" w:ascii="宋体" w:hAnsi="宋体"/>
          <w:bCs/>
          <w:sz w:val="24"/>
        </w:rPr>
        <w:t>投标小组要求供应商澄清、说明或者更正响应文件以书面形式作出。供应商的澄清、说明或者更正由法定代表人或被授权代表签字或者加盖公章。由被授权代表签字的，应当附法定代表人授权书。</w:t>
      </w:r>
    </w:p>
    <w:p w14:paraId="16860246">
      <w:pPr>
        <w:tabs>
          <w:tab w:val="left" w:pos="945"/>
          <w:tab w:val="left" w:pos="1155"/>
        </w:tabs>
        <w:spacing w:line="360" w:lineRule="auto"/>
        <w:ind w:firstLine="480"/>
        <w:rPr>
          <w:rFonts w:ascii="宋体" w:hAnsi="宋体"/>
          <w:bCs/>
          <w:sz w:val="24"/>
        </w:rPr>
      </w:pPr>
      <w:r>
        <w:rPr>
          <w:rFonts w:hint="eastAsia" w:ascii="宋体" w:hAnsi="宋体"/>
          <w:bCs/>
          <w:sz w:val="24"/>
        </w:rPr>
        <w:t>（5）</w:t>
      </w:r>
      <w:r>
        <w:rPr>
          <w:rFonts w:hint="eastAsia" w:ascii="宋体" w:hAnsi="宋体"/>
          <w:bCs/>
          <w:sz w:val="24"/>
          <w:szCs w:val="24"/>
        </w:rPr>
        <w:t>投标小组所有成员集中与单一供应商分别进行投标，并给予所有参加投标的供应商平等的投标机会。投标轮次由投标小组视情况决定，每个供应商投标轮次相同。</w:t>
      </w:r>
    </w:p>
    <w:p w14:paraId="2E120069">
      <w:pPr>
        <w:tabs>
          <w:tab w:val="left" w:pos="945"/>
        </w:tabs>
        <w:spacing w:line="360" w:lineRule="auto"/>
        <w:ind w:firstLine="480"/>
        <w:rPr>
          <w:rFonts w:ascii="宋体" w:hAnsi="宋体"/>
          <w:bCs/>
          <w:sz w:val="24"/>
          <w:szCs w:val="24"/>
        </w:rPr>
      </w:pPr>
      <w:r>
        <w:rPr>
          <w:rFonts w:hint="eastAsia" w:ascii="宋体" w:hAnsi="宋体"/>
          <w:bCs/>
          <w:sz w:val="24"/>
          <w:szCs w:val="24"/>
        </w:rPr>
        <w:t>（6）在投标过程中，投标小组根据投标文件和投标情况，可以对服务方案部分的内容进行实质性变动，但不得变动投标文件中的其他内容。实质性变动的内容，须经采购人代表确认。</w:t>
      </w:r>
    </w:p>
    <w:p w14:paraId="03A692D7">
      <w:pPr>
        <w:tabs>
          <w:tab w:val="left" w:pos="945"/>
          <w:tab w:val="left" w:pos="1155"/>
        </w:tabs>
        <w:spacing w:line="360" w:lineRule="auto"/>
        <w:ind w:firstLine="480"/>
        <w:rPr>
          <w:rFonts w:ascii="宋体" w:hAnsi="宋体"/>
          <w:bCs/>
          <w:sz w:val="24"/>
        </w:rPr>
      </w:pPr>
      <w:r>
        <w:rPr>
          <w:rFonts w:hint="eastAsia" w:ascii="宋体" w:hAnsi="宋体"/>
          <w:bCs/>
          <w:sz w:val="24"/>
        </w:rPr>
        <w:t>对投标文件作出的实质性变动是投标文件的有效组成部分，投标小组将及时以书面形式同时通知所有参加投标的供应商。</w:t>
      </w:r>
    </w:p>
    <w:p w14:paraId="285BFBA7">
      <w:pPr>
        <w:tabs>
          <w:tab w:val="left" w:pos="945"/>
          <w:tab w:val="left" w:pos="1155"/>
        </w:tabs>
        <w:spacing w:line="360" w:lineRule="auto"/>
        <w:ind w:firstLine="480"/>
        <w:rPr>
          <w:rFonts w:ascii="宋体" w:hAnsi="宋体"/>
          <w:bCs/>
          <w:sz w:val="24"/>
        </w:rPr>
      </w:pPr>
      <w:r>
        <w:rPr>
          <w:rFonts w:hint="eastAsia" w:ascii="宋体" w:hAnsi="宋体"/>
          <w:bCs/>
          <w:sz w:val="24"/>
        </w:rPr>
        <w:t>供应商按照投标文件的变动情况和投标小组的要求重新提交响应文件，并由其法定代表人或被授权代表签字或者加盖公章。由被授权代表签字的，应当附法定代表人授权书。供应商为自然人的，应当由本人签字并附身份证明。</w:t>
      </w:r>
    </w:p>
    <w:p w14:paraId="6BD1FC53">
      <w:pPr>
        <w:tabs>
          <w:tab w:val="left" w:pos="945"/>
          <w:tab w:val="left" w:pos="1155"/>
        </w:tabs>
        <w:spacing w:line="360" w:lineRule="auto"/>
        <w:ind w:firstLine="480"/>
        <w:rPr>
          <w:rFonts w:ascii="宋体" w:hAnsi="宋体"/>
          <w:bCs/>
          <w:sz w:val="24"/>
        </w:rPr>
      </w:pPr>
      <w:r>
        <w:rPr>
          <w:rFonts w:hint="eastAsia" w:ascii="宋体" w:hAnsi="宋体"/>
          <w:bCs/>
          <w:sz w:val="24"/>
        </w:rPr>
        <w:t>（7）投标报价</w:t>
      </w:r>
    </w:p>
    <w:p w14:paraId="71C9E101">
      <w:pPr>
        <w:tabs>
          <w:tab w:val="left" w:pos="945"/>
        </w:tabs>
        <w:spacing w:line="360" w:lineRule="auto"/>
        <w:ind w:firstLine="480"/>
        <w:rPr>
          <w:rFonts w:ascii="宋体" w:hAnsi="宋体"/>
          <w:bCs/>
          <w:sz w:val="24"/>
          <w:szCs w:val="24"/>
        </w:rPr>
      </w:pPr>
      <w:r>
        <w:rPr>
          <w:rFonts w:hint="eastAsia" w:ascii="宋体" w:hAnsi="宋体"/>
          <w:bCs/>
          <w:sz w:val="24"/>
          <w:szCs w:val="24"/>
        </w:rPr>
        <w:t>（8）</w:t>
      </w:r>
      <w:r>
        <w:rPr>
          <w:rFonts w:ascii="宋体" w:hAnsi="宋体"/>
          <w:bCs/>
          <w:sz w:val="24"/>
          <w:szCs w:val="24"/>
        </w:rPr>
        <w:t>已提交响应文件的供应商，在提交最终报价之前，可以根据</w:t>
      </w:r>
      <w:r>
        <w:rPr>
          <w:rFonts w:hint="eastAsia" w:ascii="宋体" w:hAnsi="宋体"/>
          <w:bCs/>
          <w:sz w:val="24"/>
          <w:szCs w:val="24"/>
        </w:rPr>
        <w:t>投标</w:t>
      </w:r>
      <w:r>
        <w:rPr>
          <w:rFonts w:ascii="宋体" w:hAnsi="宋体"/>
          <w:bCs/>
          <w:sz w:val="24"/>
          <w:szCs w:val="24"/>
        </w:rPr>
        <w:t>情况退出</w:t>
      </w:r>
      <w:r>
        <w:rPr>
          <w:rFonts w:hint="eastAsia" w:ascii="宋体" w:hAnsi="宋体"/>
          <w:bCs/>
          <w:sz w:val="24"/>
          <w:szCs w:val="24"/>
        </w:rPr>
        <w:t>投标</w:t>
      </w:r>
      <w:r>
        <w:rPr>
          <w:rFonts w:ascii="宋体" w:hAnsi="宋体"/>
          <w:bCs/>
          <w:sz w:val="24"/>
          <w:szCs w:val="24"/>
        </w:rPr>
        <w:t>。</w:t>
      </w:r>
    </w:p>
    <w:p w14:paraId="68C9D015">
      <w:pPr>
        <w:spacing w:line="360" w:lineRule="auto"/>
        <w:ind w:firstLine="480"/>
        <w:rPr>
          <w:rFonts w:ascii="宋体" w:hAnsi="宋体"/>
          <w:bCs/>
          <w:sz w:val="24"/>
          <w:szCs w:val="24"/>
        </w:rPr>
      </w:pPr>
      <w:r>
        <w:rPr>
          <w:rFonts w:hint="eastAsia" w:ascii="宋体" w:hAnsi="宋体"/>
          <w:bCs/>
          <w:sz w:val="24"/>
          <w:szCs w:val="24"/>
        </w:rPr>
        <w:t>（9）投标评审标准</w:t>
      </w:r>
      <w:r>
        <w:rPr>
          <w:rFonts w:ascii="宋体" w:hAnsi="宋体"/>
          <w:bCs/>
          <w:sz w:val="24"/>
          <w:szCs w:val="24"/>
        </w:rPr>
        <w:t xml:space="preserve"> </w:t>
      </w:r>
    </w:p>
    <w:p w14:paraId="2140A50D">
      <w:pPr>
        <w:tabs>
          <w:tab w:val="left" w:pos="840"/>
          <w:tab w:val="left" w:pos="1050"/>
        </w:tabs>
        <w:spacing w:line="360" w:lineRule="auto"/>
        <w:ind w:firstLine="480"/>
        <w:rPr>
          <w:rFonts w:ascii="宋体" w:hAnsi="宋体"/>
          <w:bCs/>
          <w:color w:val="FF0000"/>
          <w:sz w:val="24"/>
          <w:szCs w:val="24"/>
        </w:rPr>
      </w:pPr>
      <w:r>
        <w:rPr>
          <w:rFonts w:hint="eastAsia" w:ascii="宋体" w:hAnsi="宋体"/>
          <w:bCs/>
          <w:sz w:val="24"/>
          <w:szCs w:val="24"/>
        </w:rPr>
        <w:t>经投标确定最终采购需求和提交最终报价的供应商后，由投标小组采用综合评分法对提交最后报价的供应商响应文件和最终报价进行综合评分。根据综合评分法的评审原则确定</w:t>
      </w:r>
      <w:r>
        <w:rPr>
          <w:rFonts w:hint="eastAsia" w:ascii="宋体" w:hAnsi="宋体"/>
          <w:b/>
          <w:bCs/>
          <w:sz w:val="24"/>
          <w:szCs w:val="24"/>
        </w:rPr>
        <w:t>1家</w:t>
      </w:r>
      <w:r>
        <w:rPr>
          <w:rFonts w:hint="eastAsia" w:ascii="宋体" w:hAnsi="宋体"/>
          <w:bCs/>
          <w:sz w:val="24"/>
          <w:szCs w:val="24"/>
        </w:rPr>
        <w:t>成交供应商。</w:t>
      </w:r>
    </w:p>
    <w:p w14:paraId="48089B05">
      <w:pPr>
        <w:tabs>
          <w:tab w:val="left" w:pos="840"/>
          <w:tab w:val="left" w:pos="945"/>
        </w:tabs>
        <w:spacing w:line="360" w:lineRule="auto"/>
        <w:ind w:firstLine="482"/>
        <w:rPr>
          <w:rFonts w:ascii="宋体" w:hAnsi="宋体"/>
          <w:b/>
          <w:bCs/>
          <w:color w:val="000000"/>
          <w:sz w:val="24"/>
        </w:rPr>
      </w:pPr>
      <w:r>
        <w:rPr>
          <w:rFonts w:hint="eastAsia" w:ascii="宋体" w:hAnsi="宋体"/>
          <w:b/>
          <w:bCs/>
          <w:color w:val="000000"/>
          <w:sz w:val="24"/>
        </w:rPr>
        <w:t>6.评审标准</w:t>
      </w:r>
    </w:p>
    <w:p w14:paraId="0D2FEA9B">
      <w:pPr>
        <w:spacing w:line="360" w:lineRule="auto"/>
        <w:ind w:firstLine="480"/>
        <w:rPr>
          <w:rFonts w:ascii="宋体" w:hAnsi="宋体"/>
          <w:b/>
          <w:bCs/>
          <w:color w:val="FF0000"/>
          <w:sz w:val="24"/>
          <w:szCs w:val="24"/>
        </w:rPr>
      </w:pPr>
      <w:r>
        <w:rPr>
          <w:rFonts w:hint="eastAsia" w:ascii="宋体" w:hAnsi="宋体"/>
          <w:b/>
          <w:bCs/>
          <w:sz w:val="24"/>
          <w:szCs w:val="24"/>
        </w:rPr>
        <w:t>本项目共计100分，其中价格分20分,</w:t>
      </w:r>
      <w:r>
        <w:rPr>
          <w:rFonts w:ascii="宋体" w:hAnsi="宋体"/>
          <w:b/>
          <w:bCs/>
          <w:sz w:val="24"/>
          <w:szCs w:val="24"/>
        </w:rPr>
        <w:t>综合</w:t>
      </w:r>
      <w:r>
        <w:rPr>
          <w:rFonts w:hint="eastAsia" w:ascii="宋体" w:hAnsi="宋体"/>
          <w:b/>
          <w:bCs/>
          <w:sz w:val="24"/>
          <w:szCs w:val="24"/>
        </w:rPr>
        <w:t>实力30分，受托管理能力50分。</w:t>
      </w:r>
    </w:p>
    <w:p w14:paraId="02480358">
      <w:pPr>
        <w:tabs>
          <w:tab w:val="left" w:pos="945"/>
          <w:tab w:val="left" w:pos="3330"/>
        </w:tabs>
        <w:spacing w:line="360" w:lineRule="auto"/>
        <w:ind w:firstLine="361" w:firstLineChars="150"/>
        <w:rPr>
          <w:rFonts w:ascii="宋体" w:hAnsi="宋体" w:cs="宋体"/>
          <w:kern w:val="0"/>
          <w:sz w:val="24"/>
          <w:szCs w:val="24"/>
        </w:rPr>
      </w:pPr>
      <w:r>
        <w:rPr>
          <w:rFonts w:hint="eastAsia" w:ascii="宋体" w:hAnsi="宋体"/>
          <w:b/>
          <w:bCs/>
          <w:sz w:val="24"/>
          <w:szCs w:val="24"/>
        </w:rPr>
        <w:t>（1）价格分（20分）</w:t>
      </w:r>
    </w:p>
    <w:p w14:paraId="1FB501F1">
      <w:pPr>
        <w:tabs>
          <w:tab w:val="left" w:pos="945"/>
          <w:tab w:val="left" w:pos="1155"/>
        </w:tabs>
        <w:spacing w:line="360" w:lineRule="auto"/>
        <w:ind w:firstLine="480" w:firstLineChars="200"/>
        <w:rPr>
          <w:rFonts w:ascii="宋体" w:hAnsi="宋体"/>
          <w:bCs/>
          <w:sz w:val="24"/>
          <w:szCs w:val="24"/>
        </w:rPr>
      </w:pPr>
      <w:r>
        <w:rPr>
          <w:rFonts w:hint="eastAsia" w:ascii="宋体" w:hAnsi="宋体"/>
          <w:bCs/>
          <w:sz w:val="24"/>
          <w:szCs w:val="24"/>
        </w:rPr>
        <w:t>满足投标文件要求且供应商报价平均值为评标基准价，其评标基准价为价格满分。</w:t>
      </w:r>
    </w:p>
    <w:p w14:paraId="7E182C27">
      <w:pPr>
        <w:tabs>
          <w:tab w:val="left" w:pos="945"/>
          <w:tab w:val="left" w:pos="1155"/>
        </w:tabs>
        <w:spacing w:line="360" w:lineRule="auto"/>
        <w:ind w:firstLine="480" w:firstLineChars="200"/>
        <w:rPr>
          <w:rFonts w:ascii="宋体" w:hAnsi="宋体"/>
          <w:bCs/>
          <w:sz w:val="24"/>
          <w:szCs w:val="24"/>
        </w:rPr>
      </w:pPr>
      <w:r>
        <w:rPr>
          <w:rFonts w:hint="eastAsia" w:ascii="宋体" w:hAnsi="宋体"/>
          <w:bCs/>
          <w:sz w:val="24"/>
          <w:szCs w:val="24"/>
        </w:rPr>
        <w:t>1）受托管理费率报价（5分）</w:t>
      </w:r>
    </w:p>
    <w:p w14:paraId="0062CE75">
      <w:pPr>
        <w:tabs>
          <w:tab w:val="left" w:pos="945"/>
          <w:tab w:val="left" w:pos="1155"/>
        </w:tabs>
        <w:spacing w:line="360" w:lineRule="auto"/>
        <w:ind w:firstLine="480" w:firstLineChars="200"/>
        <w:rPr>
          <w:rFonts w:ascii="宋体" w:hAnsi="宋体"/>
          <w:bCs/>
          <w:sz w:val="24"/>
          <w:szCs w:val="24"/>
        </w:rPr>
      </w:pPr>
      <w:r>
        <w:rPr>
          <w:rFonts w:hint="eastAsia" w:ascii="宋体" w:hAnsi="宋体"/>
          <w:bCs/>
          <w:sz w:val="24"/>
          <w:szCs w:val="24"/>
        </w:rPr>
        <w:t>投标人设立的所有集合计划产品的受托管理费率算术平均值，在所有投标人中，合计值平均值，为评标基准价；</w:t>
      </w:r>
    </w:p>
    <w:p w14:paraId="6996FC66">
      <w:pPr>
        <w:tabs>
          <w:tab w:val="left" w:pos="945"/>
          <w:tab w:val="left" w:pos="1155"/>
        </w:tabs>
        <w:spacing w:line="360" w:lineRule="auto"/>
        <w:ind w:firstLine="480" w:firstLineChars="200"/>
        <w:rPr>
          <w:rFonts w:ascii="宋体" w:hAnsi="宋体"/>
          <w:bCs/>
          <w:sz w:val="24"/>
          <w:szCs w:val="24"/>
        </w:rPr>
      </w:pPr>
      <w:r>
        <w:rPr>
          <w:rFonts w:hint="eastAsia" w:ascii="宋体" w:hAnsi="宋体"/>
          <w:bCs/>
          <w:sz w:val="24"/>
          <w:szCs w:val="24"/>
        </w:rPr>
        <w:t>报价得分=</w:t>
      </w:r>
      <w:r>
        <w:rPr>
          <w:rFonts w:ascii="宋体" w:hAnsi="宋体" w:cs="宋体"/>
          <w:sz w:val="24"/>
          <w:szCs w:val="24"/>
        </w:rPr>
        <w:t>[1–μ×|1–</w:t>
      </w:r>
      <w:r>
        <w:rPr>
          <w:rFonts w:ascii="宋体" w:hAnsi="宋体" w:cs="宋体"/>
          <w:sz w:val="24"/>
          <w:szCs w:val="24"/>
          <w:lang w:val="zh-TW" w:eastAsia="zh-TW"/>
        </w:rPr>
        <w:t>投标报价</w:t>
      </w:r>
      <w:r>
        <w:rPr>
          <w:rFonts w:ascii="宋体" w:hAnsi="宋体" w:cs="宋体"/>
          <w:sz w:val="24"/>
          <w:szCs w:val="24"/>
        </w:rPr>
        <w:t>/</w:t>
      </w:r>
      <w:r>
        <w:rPr>
          <w:rFonts w:ascii="宋体" w:hAnsi="宋体" w:cs="宋体"/>
          <w:sz w:val="24"/>
          <w:szCs w:val="24"/>
          <w:lang w:val="zh-TW" w:eastAsia="zh-TW"/>
        </w:rPr>
        <w:t>基准价</w:t>
      </w:r>
      <w:r>
        <w:rPr>
          <w:rFonts w:ascii="宋体" w:hAnsi="宋体" w:cs="宋体"/>
          <w:sz w:val="24"/>
          <w:szCs w:val="24"/>
        </w:rPr>
        <w:t>|]×</w:t>
      </w:r>
      <w:r>
        <w:rPr>
          <w:rFonts w:hint="eastAsia" w:ascii="宋体" w:hAnsi="宋体" w:cs="宋体"/>
          <w:sz w:val="24"/>
          <w:szCs w:val="24"/>
        </w:rPr>
        <w:t>2.5</w:t>
      </w:r>
    </w:p>
    <w:p w14:paraId="605DC11A">
      <w:pPr>
        <w:tabs>
          <w:tab w:val="left" w:pos="945"/>
          <w:tab w:val="left" w:pos="1155"/>
        </w:tabs>
        <w:spacing w:line="360" w:lineRule="auto"/>
        <w:ind w:firstLine="480" w:firstLineChars="200"/>
        <w:rPr>
          <w:rFonts w:ascii="宋体" w:hAnsi="宋体"/>
          <w:bCs/>
          <w:sz w:val="24"/>
          <w:szCs w:val="24"/>
        </w:rPr>
      </w:pPr>
      <w:r>
        <w:rPr>
          <w:rFonts w:hint="eastAsia" w:ascii="宋体" w:hAnsi="宋体"/>
          <w:bCs/>
          <w:sz w:val="24"/>
          <w:szCs w:val="24"/>
        </w:rPr>
        <w:t>2）托管管理费率报价（5分）</w:t>
      </w:r>
    </w:p>
    <w:p w14:paraId="07C5E7D4">
      <w:pPr>
        <w:tabs>
          <w:tab w:val="left" w:pos="945"/>
          <w:tab w:val="left" w:pos="1155"/>
        </w:tabs>
        <w:spacing w:line="360" w:lineRule="auto"/>
        <w:ind w:firstLine="480" w:firstLineChars="200"/>
        <w:rPr>
          <w:rFonts w:ascii="宋体" w:hAnsi="宋体"/>
          <w:bCs/>
          <w:sz w:val="24"/>
          <w:szCs w:val="24"/>
        </w:rPr>
      </w:pPr>
      <w:r>
        <w:rPr>
          <w:rFonts w:hint="eastAsia" w:ascii="宋体" w:hAnsi="宋体"/>
          <w:bCs/>
          <w:sz w:val="24"/>
          <w:szCs w:val="24"/>
        </w:rPr>
        <w:t>投标人设立的所有集合计划产品的托管管理费率算术平均值，在所有投标人中，合计值平均值，为评标基准价；</w:t>
      </w:r>
    </w:p>
    <w:p w14:paraId="4E5B5A46">
      <w:pPr>
        <w:tabs>
          <w:tab w:val="left" w:pos="945"/>
          <w:tab w:val="left" w:pos="1155"/>
        </w:tabs>
        <w:spacing w:line="360" w:lineRule="auto"/>
        <w:ind w:firstLine="480" w:firstLineChars="200"/>
        <w:rPr>
          <w:rFonts w:ascii="宋体" w:hAnsi="宋体"/>
          <w:bCs/>
          <w:sz w:val="24"/>
          <w:szCs w:val="24"/>
        </w:rPr>
      </w:pPr>
      <w:r>
        <w:rPr>
          <w:rFonts w:hint="eastAsia" w:ascii="宋体" w:hAnsi="宋体"/>
          <w:bCs/>
          <w:sz w:val="24"/>
          <w:szCs w:val="24"/>
        </w:rPr>
        <w:t>报价得分=</w:t>
      </w:r>
      <w:r>
        <w:rPr>
          <w:rFonts w:ascii="宋体" w:hAnsi="宋体" w:cs="宋体"/>
          <w:sz w:val="24"/>
          <w:szCs w:val="24"/>
        </w:rPr>
        <w:t>[1–μ×|1–</w:t>
      </w:r>
      <w:r>
        <w:rPr>
          <w:rFonts w:ascii="宋体" w:hAnsi="宋体" w:cs="宋体"/>
          <w:sz w:val="24"/>
          <w:szCs w:val="24"/>
          <w:lang w:val="zh-TW" w:eastAsia="zh-TW"/>
        </w:rPr>
        <w:t>投标报价</w:t>
      </w:r>
      <w:r>
        <w:rPr>
          <w:rFonts w:ascii="宋体" w:hAnsi="宋体" w:cs="宋体"/>
          <w:sz w:val="24"/>
          <w:szCs w:val="24"/>
        </w:rPr>
        <w:t>/</w:t>
      </w:r>
      <w:r>
        <w:rPr>
          <w:rFonts w:ascii="宋体" w:hAnsi="宋体" w:cs="宋体"/>
          <w:sz w:val="24"/>
          <w:szCs w:val="24"/>
          <w:lang w:val="zh-TW" w:eastAsia="zh-TW"/>
        </w:rPr>
        <w:t>基准价</w:t>
      </w:r>
      <w:r>
        <w:rPr>
          <w:rFonts w:ascii="宋体" w:hAnsi="宋体" w:cs="宋体"/>
          <w:sz w:val="24"/>
          <w:szCs w:val="24"/>
        </w:rPr>
        <w:t>|]×</w:t>
      </w:r>
      <w:r>
        <w:rPr>
          <w:rFonts w:hint="eastAsia" w:ascii="宋体" w:hAnsi="宋体" w:cs="宋体"/>
          <w:sz w:val="24"/>
          <w:szCs w:val="24"/>
        </w:rPr>
        <w:t>2.5</w:t>
      </w:r>
    </w:p>
    <w:p w14:paraId="21A31A5B">
      <w:pPr>
        <w:tabs>
          <w:tab w:val="left" w:pos="945"/>
          <w:tab w:val="left" w:pos="1155"/>
        </w:tabs>
        <w:spacing w:line="360" w:lineRule="auto"/>
        <w:ind w:firstLine="480" w:firstLineChars="200"/>
        <w:rPr>
          <w:rFonts w:ascii="宋体" w:hAnsi="宋体"/>
          <w:bCs/>
          <w:sz w:val="24"/>
          <w:szCs w:val="24"/>
        </w:rPr>
      </w:pPr>
      <w:r>
        <w:rPr>
          <w:rFonts w:hint="eastAsia" w:ascii="宋体" w:hAnsi="宋体"/>
          <w:bCs/>
          <w:sz w:val="24"/>
          <w:szCs w:val="24"/>
        </w:rPr>
        <w:t>3）投资管理费率报价（5分）</w:t>
      </w:r>
    </w:p>
    <w:p w14:paraId="0936D041">
      <w:pPr>
        <w:tabs>
          <w:tab w:val="left" w:pos="945"/>
          <w:tab w:val="left" w:pos="1155"/>
        </w:tabs>
        <w:spacing w:line="360" w:lineRule="auto"/>
        <w:ind w:firstLine="480" w:firstLineChars="200"/>
        <w:rPr>
          <w:rFonts w:ascii="宋体" w:hAnsi="宋体"/>
          <w:bCs/>
          <w:sz w:val="24"/>
          <w:szCs w:val="24"/>
        </w:rPr>
      </w:pPr>
      <w:r>
        <w:rPr>
          <w:rFonts w:hint="eastAsia" w:ascii="宋体" w:hAnsi="宋体"/>
          <w:bCs/>
          <w:sz w:val="24"/>
          <w:szCs w:val="24"/>
        </w:rPr>
        <w:t>投标人设立的所有集合计划产品的投资管理费率算术平均值，在所有投标人中，合计值平均值，为评标基准价；</w:t>
      </w:r>
    </w:p>
    <w:p w14:paraId="16E01420">
      <w:pPr>
        <w:tabs>
          <w:tab w:val="left" w:pos="945"/>
          <w:tab w:val="left" w:pos="1155"/>
        </w:tabs>
        <w:spacing w:line="360" w:lineRule="auto"/>
        <w:ind w:firstLine="480" w:firstLineChars="200"/>
        <w:rPr>
          <w:rFonts w:ascii="宋体" w:hAnsi="宋体"/>
          <w:bCs/>
          <w:sz w:val="24"/>
          <w:szCs w:val="24"/>
        </w:rPr>
      </w:pPr>
      <w:r>
        <w:rPr>
          <w:rFonts w:hint="eastAsia" w:ascii="宋体" w:hAnsi="宋体"/>
          <w:bCs/>
          <w:sz w:val="24"/>
          <w:szCs w:val="24"/>
        </w:rPr>
        <w:t>报价得分=</w:t>
      </w:r>
      <w:r>
        <w:rPr>
          <w:rFonts w:ascii="宋体" w:hAnsi="宋体" w:cs="宋体"/>
          <w:sz w:val="24"/>
          <w:szCs w:val="24"/>
        </w:rPr>
        <w:t>[1–μ×|1–</w:t>
      </w:r>
      <w:r>
        <w:rPr>
          <w:rFonts w:ascii="宋体" w:hAnsi="宋体" w:cs="宋体"/>
          <w:sz w:val="24"/>
          <w:szCs w:val="24"/>
          <w:lang w:val="zh-TW" w:eastAsia="zh-TW"/>
        </w:rPr>
        <w:t>投标报价</w:t>
      </w:r>
      <w:r>
        <w:rPr>
          <w:rFonts w:ascii="宋体" w:hAnsi="宋体" w:cs="宋体"/>
          <w:sz w:val="24"/>
          <w:szCs w:val="24"/>
        </w:rPr>
        <w:t>/</w:t>
      </w:r>
      <w:r>
        <w:rPr>
          <w:rFonts w:ascii="宋体" w:hAnsi="宋体" w:cs="宋体"/>
          <w:sz w:val="24"/>
          <w:szCs w:val="24"/>
          <w:lang w:val="zh-TW" w:eastAsia="zh-TW"/>
        </w:rPr>
        <w:t>基准价</w:t>
      </w:r>
      <w:r>
        <w:rPr>
          <w:rFonts w:ascii="宋体" w:hAnsi="宋体" w:cs="宋体"/>
          <w:sz w:val="24"/>
          <w:szCs w:val="24"/>
        </w:rPr>
        <w:t>|]×</w:t>
      </w:r>
      <w:r>
        <w:rPr>
          <w:rFonts w:hint="eastAsia" w:ascii="宋体" w:hAnsi="宋体" w:cs="宋体"/>
          <w:sz w:val="24"/>
          <w:szCs w:val="24"/>
        </w:rPr>
        <w:t>2.5</w:t>
      </w:r>
    </w:p>
    <w:p w14:paraId="2D70C02E">
      <w:pPr>
        <w:tabs>
          <w:tab w:val="left" w:pos="945"/>
          <w:tab w:val="left" w:pos="1155"/>
        </w:tabs>
        <w:spacing w:line="360" w:lineRule="auto"/>
        <w:ind w:firstLine="480" w:firstLineChars="200"/>
        <w:rPr>
          <w:rFonts w:ascii="宋体" w:hAnsi="宋体"/>
          <w:bCs/>
          <w:sz w:val="24"/>
          <w:szCs w:val="24"/>
        </w:rPr>
      </w:pPr>
      <w:r>
        <w:rPr>
          <w:rFonts w:hint="eastAsia" w:ascii="宋体" w:hAnsi="宋体"/>
          <w:bCs/>
          <w:sz w:val="24"/>
          <w:szCs w:val="24"/>
        </w:rPr>
        <w:t>4）账户管理费报价（5分）</w:t>
      </w:r>
    </w:p>
    <w:p w14:paraId="59897329">
      <w:pPr>
        <w:tabs>
          <w:tab w:val="left" w:pos="945"/>
          <w:tab w:val="left" w:pos="1155"/>
        </w:tabs>
        <w:spacing w:line="360" w:lineRule="auto"/>
        <w:ind w:firstLine="480" w:firstLineChars="200"/>
        <w:rPr>
          <w:rFonts w:ascii="宋体" w:hAnsi="宋体"/>
          <w:bCs/>
          <w:sz w:val="24"/>
          <w:szCs w:val="24"/>
        </w:rPr>
      </w:pPr>
      <w:r>
        <w:rPr>
          <w:rFonts w:hint="eastAsia" w:ascii="宋体" w:hAnsi="宋体"/>
          <w:bCs/>
          <w:sz w:val="24"/>
          <w:szCs w:val="24"/>
        </w:rPr>
        <w:t>投标人设立的所有集合计划产品的账户管理费算术平均值，在所有投标人中，合计值平均值，为评标基准价；</w:t>
      </w:r>
    </w:p>
    <w:p w14:paraId="0913CC8E">
      <w:pPr>
        <w:tabs>
          <w:tab w:val="left" w:pos="945"/>
          <w:tab w:val="left" w:pos="1155"/>
        </w:tabs>
        <w:spacing w:line="360" w:lineRule="auto"/>
        <w:ind w:firstLine="480" w:firstLineChars="200"/>
        <w:rPr>
          <w:rFonts w:ascii="宋体" w:hAnsi="宋体"/>
          <w:bCs/>
          <w:sz w:val="24"/>
          <w:szCs w:val="24"/>
        </w:rPr>
      </w:pPr>
      <w:r>
        <w:rPr>
          <w:rFonts w:hint="eastAsia" w:ascii="宋体" w:hAnsi="宋体"/>
          <w:bCs/>
          <w:sz w:val="24"/>
          <w:szCs w:val="24"/>
        </w:rPr>
        <w:t>报价得分=</w:t>
      </w:r>
      <w:r>
        <w:rPr>
          <w:rFonts w:ascii="宋体" w:hAnsi="宋体" w:cs="宋体"/>
          <w:sz w:val="24"/>
          <w:szCs w:val="24"/>
        </w:rPr>
        <w:t>[1–μ×|1–</w:t>
      </w:r>
      <w:r>
        <w:rPr>
          <w:rFonts w:ascii="宋体" w:hAnsi="宋体" w:cs="宋体"/>
          <w:sz w:val="24"/>
          <w:szCs w:val="24"/>
          <w:lang w:val="zh-TW" w:eastAsia="zh-TW"/>
        </w:rPr>
        <w:t>投标报价</w:t>
      </w:r>
      <w:r>
        <w:rPr>
          <w:rFonts w:ascii="宋体" w:hAnsi="宋体" w:cs="宋体"/>
          <w:sz w:val="24"/>
          <w:szCs w:val="24"/>
        </w:rPr>
        <w:t>/</w:t>
      </w:r>
      <w:r>
        <w:rPr>
          <w:rFonts w:ascii="宋体" w:hAnsi="宋体" w:cs="宋体"/>
          <w:sz w:val="24"/>
          <w:szCs w:val="24"/>
          <w:lang w:val="zh-TW" w:eastAsia="zh-TW"/>
        </w:rPr>
        <w:t>基准价</w:t>
      </w:r>
      <w:r>
        <w:rPr>
          <w:rFonts w:ascii="宋体" w:hAnsi="宋体" w:cs="宋体"/>
          <w:sz w:val="24"/>
          <w:szCs w:val="24"/>
        </w:rPr>
        <w:t>|]×</w:t>
      </w:r>
      <w:r>
        <w:rPr>
          <w:rFonts w:hint="eastAsia" w:ascii="宋体" w:hAnsi="宋体" w:cs="宋体"/>
          <w:sz w:val="24"/>
          <w:szCs w:val="24"/>
        </w:rPr>
        <w:t>2.5</w:t>
      </w:r>
    </w:p>
    <w:p w14:paraId="579B2333">
      <w:pPr>
        <w:pStyle w:val="12"/>
        <w:tabs>
          <w:tab w:val="left" w:pos="840"/>
          <w:tab w:val="left" w:pos="1050"/>
        </w:tabs>
        <w:spacing w:line="360" w:lineRule="auto"/>
        <w:ind w:firstLine="480"/>
        <w:rPr>
          <w:rFonts w:ascii="宋体" w:hAnsi="宋体" w:eastAsia="宋体" w:cs="宋体"/>
          <w:b/>
          <w:sz w:val="24"/>
          <w:szCs w:val="24"/>
        </w:rPr>
      </w:pPr>
      <w:r>
        <w:rPr>
          <w:rFonts w:hint="eastAsia" w:ascii="宋体" w:hAnsi="宋体" w:eastAsia="宋体" w:cs="宋体"/>
          <w:b/>
          <w:sz w:val="24"/>
          <w:szCs w:val="24"/>
        </w:rPr>
        <w:t>以上4个报价计算方式中的</w:t>
      </w:r>
      <w:r>
        <w:rPr>
          <w:rFonts w:ascii="宋体" w:hAnsi="宋体" w:eastAsia="宋体" w:cs="宋体"/>
          <w:b/>
          <w:sz w:val="24"/>
          <w:szCs w:val="24"/>
        </w:rPr>
        <w:t>μ</w:t>
      </w:r>
      <w:r>
        <w:rPr>
          <w:rFonts w:ascii="宋体" w:hAnsi="宋体" w:eastAsia="宋体" w:cs="宋体"/>
          <w:b/>
          <w:sz w:val="24"/>
          <w:szCs w:val="24"/>
          <w:lang w:val="zh-TW" w:eastAsia="zh-TW"/>
        </w:rPr>
        <w:t>为价格调整系数，当投标报价低于评标基准价时，</w:t>
      </w:r>
      <w:r>
        <w:rPr>
          <w:rFonts w:ascii="宋体" w:hAnsi="宋体" w:eastAsia="宋体" w:cs="宋体"/>
          <w:b/>
          <w:sz w:val="24"/>
          <w:szCs w:val="24"/>
        </w:rPr>
        <w:t>μ=0.5</w:t>
      </w:r>
      <w:r>
        <w:rPr>
          <w:rFonts w:ascii="宋体" w:hAnsi="宋体" w:eastAsia="宋体" w:cs="宋体"/>
          <w:b/>
          <w:sz w:val="24"/>
          <w:szCs w:val="24"/>
          <w:lang w:val="zh-TW" w:eastAsia="zh-TW"/>
        </w:rPr>
        <w:t>；当投标价格高于评标基准价时，</w:t>
      </w:r>
      <w:r>
        <w:rPr>
          <w:rFonts w:ascii="宋体" w:hAnsi="宋体" w:eastAsia="宋体" w:cs="宋体"/>
          <w:b/>
          <w:sz w:val="24"/>
          <w:szCs w:val="24"/>
        </w:rPr>
        <w:t>μ=1</w:t>
      </w:r>
      <w:r>
        <w:rPr>
          <w:rFonts w:ascii="宋体" w:hAnsi="宋体" w:eastAsia="宋体" w:cs="宋体"/>
          <w:b/>
          <w:sz w:val="24"/>
          <w:szCs w:val="24"/>
          <w:lang w:val="zh-TW" w:eastAsia="zh-TW"/>
        </w:rPr>
        <w:t>。</w:t>
      </w:r>
    </w:p>
    <w:p w14:paraId="75A23D88">
      <w:pPr>
        <w:tabs>
          <w:tab w:val="left" w:pos="840"/>
          <w:tab w:val="left" w:pos="1050"/>
        </w:tabs>
        <w:spacing w:line="360" w:lineRule="auto"/>
        <w:ind w:firstLine="480"/>
        <w:rPr>
          <w:rFonts w:ascii="宋体" w:hAnsi="宋体" w:cs="宋体"/>
          <w:b/>
          <w:sz w:val="24"/>
          <w:szCs w:val="24"/>
          <w:lang w:val="zh-TW"/>
        </w:rPr>
      </w:pPr>
      <w:r>
        <w:rPr>
          <w:rFonts w:ascii="宋体" w:hAnsi="宋体" w:cs="宋体"/>
          <w:b/>
          <w:sz w:val="24"/>
          <w:szCs w:val="24"/>
          <w:lang w:val="zh-TW" w:eastAsia="zh-TW"/>
        </w:rPr>
        <w:t>注：当投标报价得分</w:t>
      </w:r>
      <w:r>
        <w:rPr>
          <w:rFonts w:ascii="宋体" w:hAnsi="宋体" w:cs="宋体"/>
          <w:b/>
          <w:sz w:val="24"/>
          <w:szCs w:val="24"/>
        </w:rPr>
        <w:t>&lt; 0</w:t>
      </w:r>
      <w:r>
        <w:rPr>
          <w:rFonts w:ascii="宋体" w:hAnsi="宋体" w:cs="宋体"/>
          <w:b/>
          <w:sz w:val="24"/>
          <w:szCs w:val="24"/>
          <w:lang w:val="zh-TW" w:eastAsia="zh-TW"/>
        </w:rPr>
        <w:t>时，取</w:t>
      </w:r>
      <w:r>
        <w:rPr>
          <w:rFonts w:ascii="宋体" w:hAnsi="宋体" w:cs="宋体"/>
          <w:b/>
          <w:sz w:val="24"/>
          <w:szCs w:val="24"/>
        </w:rPr>
        <w:t>0</w:t>
      </w:r>
      <w:r>
        <w:rPr>
          <w:rFonts w:ascii="宋体" w:hAnsi="宋体" w:cs="宋体"/>
          <w:b/>
          <w:sz w:val="24"/>
          <w:szCs w:val="24"/>
          <w:lang w:val="zh-TW" w:eastAsia="zh-TW"/>
        </w:rPr>
        <w:t>。</w:t>
      </w:r>
    </w:p>
    <w:p w14:paraId="6C1F7AB9">
      <w:pPr>
        <w:spacing w:line="360" w:lineRule="auto"/>
        <w:ind w:left="420" w:leftChars="200"/>
        <w:rPr>
          <w:rFonts w:ascii="宋体" w:hAnsi="宋体"/>
          <w:b/>
          <w:bCs/>
          <w:sz w:val="24"/>
          <w:szCs w:val="24"/>
        </w:rPr>
      </w:pPr>
      <w:r>
        <w:rPr>
          <w:rFonts w:hint="eastAsia" w:ascii="宋体" w:hAnsi="宋体"/>
          <w:b/>
          <w:bCs/>
          <w:sz w:val="24"/>
          <w:szCs w:val="24"/>
        </w:rPr>
        <w:t>（2）综合实力(30分)</w:t>
      </w:r>
    </w:p>
    <w:p w14:paraId="0EB3EFD7">
      <w:pPr>
        <w:spacing w:line="360" w:lineRule="auto"/>
        <w:ind w:firstLine="540" w:firstLineChars="225"/>
        <w:rPr>
          <w:rFonts w:ascii="宋体" w:hAnsi="宋体"/>
          <w:bCs/>
          <w:sz w:val="24"/>
        </w:rPr>
      </w:pPr>
      <w:r>
        <w:rPr>
          <w:rFonts w:hint="eastAsia" w:ascii="宋体" w:hAnsi="宋体"/>
          <w:bCs/>
          <w:sz w:val="24"/>
        </w:rPr>
        <w:t>1）投标人苏州机构所属分支机构数量（10分）</w:t>
      </w:r>
    </w:p>
    <w:p w14:paraId="2804BC7C">
      <w:pPr>
        <w:spacing w:line="360" w:lineRule="auto"/>
        <w:ind w:firstLine="540" w:firstLineChars="225"/>
        <w:rPr>
          <w:rFonts w:ascii="宋体" w:hAnsi="宋体"/>
          <w:bCs/>
          <w:sz w:val="24"/>
        </w:rPr>
      </w:pPr>
      <w:r>
        <w:rPr>
          <w:rFonts w:hint="eastAsia" w:ascii="宋体" w:hAnsi="宋体"/>
          <w:bCs/>
          <w:sz w:val="24"/>
        </w:rPr>
        <w:t>（分支机构有一个得0.05分，最高得10分）</w:t>
      </w:r>
    </w:p>
    <w:p w14:paraId="58BFAF6C">
      <w:pPr>
        <w:spacing w:line="360" w:lineRule="auto"/>
        <w:ind w:firstLine="540" w:firstLineChars="225"/>
        <w:rPr>
          <w:rFonts w:ascii="宋体" w:hAnsi="宋体"/>
          <w:bCs/>
          <w:sz w:val="24"/>
        </w:rPr>
      </w:pPr>
      <w:r>
        <w:rPr>
          <w:rFonts w:hint="eastAsia" w:ascii="宋体" w:hAnsi="宋体"/>
          <w:bCs/>
          <w:sz w:val="24"/>
        </w:rPr>
        <w:t>2）对苏州地区贡献度</w:t>
      </w:r>
      <w:r>
        <w:rPr>
          <w:rFonts w:ascii="宋体" w:hAnsi="宋体"/>
          <w:bCs/>
          <w:sz w:val="24"/>
        </w:rPr>
        <w:t>(</w:t>
      </w:r>
      <w:r>
        <w:rPr>
          <w:rFonts w:hint="eastAsia" w:ascii="宋体" w:hAnsi="宋体"/>
          <w:bCs/>
          <w:sz w:val="24"/>
        </w:rPr>
        <w:t>20分</w:t>
      </w:r>
      <w:r>
        <w:rPr>
          <w:rFonts w:ascii="宋体" w:hAnsi="宋体"/>
          <w:bCs/>
          <w:sz w:val="24"/>
        </w:rPr>
        <w:t>)</w:t>
      </w:r>
    </w:p>
    <w:p w14:paraId="4CB99BEC">
      <w:pPr>
        <w:spacing w:line="360" w:lineRule="auto"/>
        <w:ind w:firstLine="540" w:firstLineChars="225"/>
        <w:rPr>
          <w:rFonts w:ascii="宋体" w:hAnsi="宋体"/>
          <w:bCs/>
          <w:sz w:val="24"/>
        </w:rPr>
      </w:pPr>
      <w:r>
        <w:rPr>
          <w:rFonts w:hint="eastAsia" w:ascii="宋体" w:hAnsi="宋体"/>
          <w:bCs/>
          <w:sz w:val="24"/>
        </w:rPr>
        <w:t>其中，2019年末存款余额排名第一的得10分，依次递减2分，直至0分；2019年末贷款余额排名第一的得10分，依次递减2分，直至0分。</w:t>
      </w:r>
    </w:p>
    <w:p w14:paraId="079F96D6">
      <w:pPr>
        <w:spacing w:line="360" w:lineRule="auto"/>
        <w:ind w:left="420" w:leftChars="200"/>
        <w:rPr>
          <w:rFonts w:ascii="宋体" w:hAnsi="宋体"/>
          <w:b/>
          <w:bCs/>
          <w:sz w:val="24"/>
          <w:szCs w:val="24"/>
        </w:rPr>
      </w:pPr>
      <w:r>
        <w:rPr>
          <w:rFonts w:hint="eastAsia" w:ascii="宋体" w:hAnsi="宋体"/>
          <w:b/>
          <w:bCs/>
          <w:sz w:val="24"/>
          <w:szCs w:val="24"/>
        </w:rPr>
        <w:t>（3）受托管理能力(50分)</w:t>
      </w:r>
    </w:p>
    <w:p w14:paraId="106A4B04">
      <w:pPr>
        <w:spacing w:line="360" w:lineRule="auto"/>
        <w:ind w:firstLine="540" w:firstLineChars="225"/>
        <w:rPr>
          <w:rFonts w:ascii="宋体" w:hAnsi="宋体"/>
          <w:bCs/>
          <w:sz w:val="24"/>
        </w:rPr>
      </w:pPr>
      <w:r>
        <w:rPr>
          <w:rFonts w:hint="eastAsia" w:ascii="宋体" w:hAnsi="宋体"/>
          <w:bCs/>
          <w:sz w:val="24"/>
        </w:rPr>
        <w:t>1）集合计划收益率(30分)</w:t>
      </w:r>
    </w:p>
    <w:p w14:paraId="58CC7F91">
      <w:pPr>
        <w:spacing w:line="360" w:lineRule="auto"/>
        <w:ind w:firstLine="540" w:firstLineChars="225"/>
        <w:rPr>
          <w:rFonts w:ascii="宋体" w:hAnsi="宋体"/>
          <w:bCs/>
          <w:sz w:val="24"/>
        </w:rPr>
      </w:pPr>
      <w:r>
        <w:rPr>
          <w:rFonts w:hint="eastAsia" w:ascii="宋体" w:hAnsi="宋体"/>
          <w:bCs/>
          <w:sz w:val="24"/>
        </w:rPr>
        <w:t>2020年9月末，各参选机构今年年化收益率排名，排名第一的得30分，每降低一个名次少得5分，直至0分。收益率以托管人出具的托管报告为准。</w:t>
      </w:r>
    </w:p>
    <w:p w14:paraId="3846B079">
      <w:pPr>
        <w:numPr>
          <w:ilvl w:val="0"/>
          <w:numId w:val="2"/>
        </w:numPr>
        <w:spacing w:line="360" w:lineRule="auto"/>
        <w:ind w:firstLine="540" w:firstLineChars="225"/>
        <w:rPr>
          <w:rFonts w:ascii="宋体" w:hAnsi="宋体"/>
          <w:bCs/>
          <w:sz w:val="24"/>
        </w:rPr>
      </w:pPr>
      <w:r>
        <w:rPr>
          <w:rFonts w:hint="eastAsia" w:ascii="宋体" w:hAnsi="宋体"/>
          <w:bCs/>
          <w:sz w:val="24"/>
        </w:rPr>
        <w:t>江苏省职业年金计划收益率(20分)</w:t>
      </w:r>
    </w:p>
    <w:p w14:paraId="0AECE0C9">
      <w:pPr>
        <w:tabs>
          <w:tab w:val="left" w:pos="945"/>
        </w:tabs>
        <w:spacing w:line="360" w:lineRule="auto"/>
        <w:ind w:firstLine="480" w:firstLineChars="200"/>
        <w:outlineLvl w:val="0"/>
        <w:rPr>
          <w:rFonts w:ascii="宋体" w:hAnsi="宋体"/>
          <w:bCs/>
          <w:sz w:val="24"/>
        </w:rPr>
      </w:pPr>
      <w:r>
        <w:rPr>
          <w:rFonts w:hint="eastAsia" w:ascii="宋体" w:hAnsi="宋体"/>
          <w:bCs/>
          <w:sz w:val="24"/>
        </w:rPr>
        <w:t>2020年9月末，各参选机构累计收益率排名，排名第一的得20分，每降低一个名次少得5分，直至0分。收益率以托管人出具的托管报告为准。</w:t>
      </w:r>
    </w:p>
    <w:p w14:paraId="3C7835CB">
      <w:pPr>
        <w:tabs>
          <w:tab w:val="left" w:pos="945"/>
        </w:tabs>
        <w:spacing w:line="360" w:lineRule="auto"/>
        <w:ind w:firstLine="480" w:firstLineChars="200"/>
        <w:outlineLvl w:val="0"/>
        <w:rPr>
          <w:rFonts w:ascii="黑体" w:hAnsi="宋体" w:eastAsia="黑体"/>
          <w:bCs/>
          <w:sz w:val="24"/>
          <w:szCs w:val="24"/>
        </w:rPr>
      </w:pPr>
      <w:r>
        <w:rPr>
          <w:rFonts w:hint="eastAsia" w:ascii="黑体" w:hAnsi="宋体" w:eastAsia="黑体"/>
          <w:bCs/>
          <w:sz w:val="24"/>
          <w:szCs w:val="24"/>
        </w:rPr>
        <w:t>（</w:t>
      </w:r>
      <w:r>
        <w:rPr>
          <w:rFonts w:hint="eastAsia" w:ascii="黑体" w:hAnsi="宋体" w:eastAsia="黑体"/>
          <w:bCs/>
          <w:sz w:val="28"/>
          <w:szCs w:val="28"/>
        </w:rPr>
        <w:t>九</w:t>
      </w:r>
      <w:r>
        <w:rPr>
          <w:rFonts w:hint="eastAsia" w:ascii="黑体" w:hAnsi="宋体" w:eastAsia="黑体"/>
          <w:bCs/>
          <w:sz w:val="24"/>
          <w:szCs w:val="24"/>
        </w:rPr>
        <w:t>）确定成交供应商</w:t>
      </w:r>
    </w:p>
    <w:p w14:paraId="6AB47E1E">
      <w:pPr>
        <w:pStyle w:val="13"/>
        <w:spacing w:line="360" w:lineRule="auto"/>
        <w:ind w:firstLine="480"/>
        <w:jc w:val="left"/>
        <w:rPr>
          <w:rFonts w:ascii="宋体" w:hAnsi="宋体"/>
          <w:b/>
          <w:bCs/>
          <w:color w:val="000000"/>
          <w:sz w:val="24"/>
          <w:szCs w:val="24"/>
        </w:rPr>
      </w:pPr>
      <w:r>
        <w:rPr>
          <w:rFonts w:hint="eastAsia" w:ascii="宋体" w:hAnsi="宋体"/>
          <w:bCs/>
          <w:color w:val="000000"/>
          <w:sz w:val="24"/>
          <w:szCs w:val="24"/>
        </w:rPr>
        <w:t xml:space="preserve">确定各供应商总分，按得分高低进行排序，得分最高的中标。 </w:t>
      </w:r>
    </w:p>
    <w:p w14:paraId="295728C8">
      <w:pPr>
        <w:spacing w:line="360" w:lineRule="auto"/>
        <w:ind w:firstLine="480" w:firstLineChars="200"/>
        <w:outlineLvl w:val="0"/>
        <w:rPr>
          <w:rFonts w:ascii="宋体" w:hAnsi="宋体"/>
          <w:bCs/>
          <w:sz w:val="24"/>
          <w:szCs w:val="24"/>
        </w:rPr>
      </w:pPr>
      <w:r>
        <w:rPr>
          <w:rFonts w:hint="eastAsia" w:ascii="黑体" w:hAnsi="宋体" w:eastAsia="黑体"/>
          <w:bCs/>
          <w:sz w:val="24"/>
          <w:szCs w:val="24"/>
        </w:rPr>
        <w:t>（十）采购项目的终止</w:t>
      </w:r>
    </w:p>
    <w:p w14:paraId="0FC43901">
      <w:pPr>
        <w:spacing w:line="360" w:lineRule="auto"/>
        <w:ind w:firstLine="480" w:firstLineChars="200"/>
        <w:rPr>
          <w:rFonts w:ascii="宋体" w:hAnsi="宋体"/>
          <w:bCs/>
          <w:sz w:val="24"/>
          <w:szCs w:val="24"/>
        </w:rPr>
      </w:pPr>
      <w:r>
        <w:rPr>
          <w:rFonts w:hint="eastAsia" w:ascii="宋体" w:hAnsi="宋体"/>
          <w:bCs/>
          <w:sz w:val="24"/>
          <w:szCs w:val="24"/>
        </w:rPr>
        <w:t>在竞争性投标采购中，出现下列情况之一的，本次采购活动终止：</w:t>
      </w:r>
    </w:p>
    <w:p w14:paraId="75CBA59D">
      <w:pPr>
        <w:tabs>
          <w:tab w:val="left" w:pos="945"/>
          <w:tab w:val="right" w:pos="993"/>
          <w:tab w:val="left" w:pos="1843"/>
        </w:tabs>
        <w:spacing w:line="360" w:lineRule="auto"/>
        <w:ind w:firstLine="480" w:firstLineChars="200"/>
        <w:rPr>
          <w:rFonts w:ascii="宋体" w:hAnsi="宋体"/>
          <w:bCs/>
          <w:sz w:val="24"/>
          <w:szCs w:val="24"/>
        </w:rPr>
      </w:pPr>
      <w:r>
        <w:rPr>
          <w:rFonts w:hint="eastAsia" w:ascii="宋体" w:hAnsi="宋体"/>
          <w:bCs/>
          <w:sz w:val="24"/>
          <w:szCs w:val="24"/>
        </w:rPr>
        <w:t>1.</w:t>
      </w:r>
      <w:r>
        <w:rPr>
          <w:rFonts w:ascii="宋体" w:hAnsi="宋体"/>
          <w:bCs/>
          <w:sz w:val="24"/>
          <w:szCs w:val="24"/>
        </w:rPr>
        <w:t>因情况变化，不再符合规定的竞争性</w:t>
      </w:r>
      <w:r>
        <w:rPr>
          <w:rFonts w:hint="eastAsia" w:ascii="宋体" w:hAnsi="宋体"/>
          <w:bCs/>
          <w:sz w:val="24"/>
          <w:szCs w:val="24"/>
        </w:rPr>
        <w:t>投标</w:t>
      </w:r>
      <w:r>
        <w:rPr>
          <w:rFonts w:ascii="宋体" w:hAnsi="宋体"/>
          <w:bCs/>
          <w:sz w:val="24"/>
          <w:szCs w:val="24"/>
        </w:rPr>
        <w:t>采购</w:t>
      </w:r>
      <w:r>
        <w:rPr>
          <w:rFonts w:hint="eastAsia" w:ascii="宋体" w:hAnsi="宋体"/>
          <w:bCs/>
          <w:sz w:val="24"/>
          <w:szCs w:val="24"/>
        </w:rPr>
        <w:t>方</w:t>
      </w:r>
      <w:r>
        <w:rPr>
          <w:rFonts w:ascii="宋体" w:hAnsi="宋体"/>
          <w:bCs/>
          <w:sz w:val="24"/>
          <w:szCs w:val="24"/>
        </w:rPr>
        <w:t>式适用情形的</w:t>
      </w:r>
      <w:r>
        <w:rPr>
          <w:rFonts w:hint="eastAsia" w:ascii="宋体" w:hAnsi="宋体"/>
          <w:bCs/>
          <w:sz w:val="24"/>
          <w:szCs w:val="24"/>
        </w:rPr>
        <w:t>；</w:t>
      </w:r>
    </w:p>
    <w:p w14:paraId="209D7877">
      <w:pPr>
        <w:tabs>
          <w:tab w:val="left" w:pos="945"/>
        </w:tabs>
        <w:spacing w:line="360" w:lineRule="auto"/>
        <w:ind w:firstLine="480" w:firstLineChars="200"/>
        <w:outlineLvl w:val="0"/>
        <w:rPr>
          <w:rFonts w:ascii="宋体" w:hAnsi="宋体"/>
          <w:bCs/>
          <w:sz w:val="24"/>
          <w:szCs w:val="24"/>
        </w:rPr>
      </w:pPr>
      <w:r>
        <w:rPr>
          <w:rFonts w:hint="eastAsia" w:ascii="宋体" w:hAnsi="宋体"/>
          <w:bCs/>
          <w:sz w:val="24"/>
          <w:szCs w:val="24"/>
        </w:rPr>
        <w:t>2.</w:t>
      </w:r>
      <w:r>
        <w:rPr>
          <w:rFonts w:ascii="宋体" w:hAnsi="宋体"/>
          <w:bCs/>
          <w:sz w:val="24"/>
          <w:szCs w:val="24"/>
        </w:rPr>
        <w:t>出现影响采购公正的违法、违规行为的</w:t>
      </w:r>
      <w:r>
        <w:rPr>
          <w:rFonts w:hint="eastAsia" w:ascii="宋体" w:hAnsi="宋体"/>
          <w:bCs/>
          <w:sz w:val="24"/>
          <w:szCs w:val="24"/>
        </w:rPr>
        <w:t>。</w:t>
      </w:r>
    </w:p>
    <w:p w14:paraId="54232D98">
      <w:pPr>
        <w:tabs>
          <w:tab w:val="left" w:pos="945"/>
        </w:tabs>
        <w:spacing w:line="360" w:lineRule="auto"/>
        <w:ind w:firstLine="480" w:firstLineChars="200"/>
        <w:outlineLvl w:val="0"/>
        <w:rPr>
          <w:rFonts w:ascii="黑体" w:hAnsi="宋体" w:eastAsia="黑体"/>
          <w:bCs/>
          <w:sz w:val="24"/>
          <w:szCs w:val="24"/>
        </w:rPr>
      </w:pPr>
      <w:r>
        <w:rPr>
          <w:rFonts w:hint="eastAsia" w:ascii="黑体" w:hAnsi="宋体" w:eastAsia="黑体"/>
          <w:bCs/>
          <w:sz w:val="24"/>
          <w:szCs w:val="24"/>
        </w:rPr>
        <w:t>（十一）报价截止时间及开标时间</w:t>
      </w:r>
    </w:p>
    <w:p w14:paraId="6498FB2E">
      <w:pPr>
        <w:tabs>
          <w:tab w:val="left" w:pos="945"/>
        </w:tabs>
        <w:spacing w:line="360" w:lineRule="auto"/>
        <w:ind w:firstLine="480" w:firstLineChars="200"/>
        <w:outlineLvl w:val="0"/>
        <w:rPr>
          <w:rFonts w:ascii="黑体" w:hAnsi="宋体" w:eastAsia="黑体"/>
          <w:bCs/>
          <w:sz w:val="24"/>
          <w:szCs w:val="24"/>
        </w:rPr>
      </w:pPr>
      <w:r>
        <w:rPr>
          <w:rFonts w:hint="eastAsia" w:ascii="宋体" w:hAnsi="宋体"/>
          <w:sz w:val="24"/>
        </w:rPr>
        <w:t>2020年</w:t>
      </w:r>
      <w:r>
        <w:rPr>
          <w:rFonts w:ascii="宋体" w:hAnsi="宋体"/>
          <w:sz w:val="24"/>
        </w:rPr>
        <w:t>11</w:t>
      </w:r>
      <w:r>
        <w:rPr>
          <w:rFonts w:hint="eastAsia" w:ascii="宋体" w:hAnsi="宋体"/>
          <w:sz w:val="24"/>
        </w:rPr>
        <w:t>月</w:t>
      </w:r>
      <w:r>
        <w:rPr>
          <w:rFonts w:ascii="宋体" w:hAnsi="宋体"/>
          <w:sz w:val="24"/>
        </w:rPr>
        <w:t>30</w:t>
      </w:r>
      <w:r>
        <w:rPr>
          <w:rFonts w:hint="eastAsia" w:ascii="宋体" w:hAnsi="宋体"/>
          <w:sz w:val="24"/>
        </w:rPr>
        <w:t>日</w:t>
      </w:r>
      <w:r>
        <w:rPr>
          <w:rFonts w:ascii="宋体" w:hAnsi="宋体"/>
          <w:sz w:val="24"/>
        </w:rPr>
        <w:t>16</w:t>
      </w:r>
      <w:r>
        <w:rPr>
          <w:rFonts w:hint="eastAsia" w:ascii="宋体" w:hAnsi="宋体"/>
          <w:sz w:val="24"/>
        </w:rPr>
        <w:t>:</w:t>
      </w:r>
      <w:r>
        <w:rPr>
          <w:rFonts w:ascii="宋体" w:hAnsi="宋体"/>
          <w:sz w:val="24"/>
        </w:rPr>
        <w:t>30</w:t>
      </w:r>
      <w:r>
        <w:rPr>
          <w:rFonts w:hint="eastAsia" w:ascii="宋体" w:hAnsi="宋体"/>
          <w:sz w:val="24"/>
        </w:rPr>
        <w:t>止，逾期送达或未送达指定地点的报价文件不予受理。</w:t>
      </w:r>
    </w:p>
    <w:p w14:paraId="5BE9012E">
      <w:pPr>
        <w:tabs>
          <w:tab w:val="left" w:pos="945"/>
        </w:tabs>
        <w:spacing w:line="360" w:lineRule="auto"/>
        <w:ind w:firstLine="480" w:firstLineChars="200"/>
        <w:outlineLvl w:val="0"/>
        <w:rPr>
          <w:rFonts w:ascii="黑体" w:hAnsi="宋体" w:eastAsia="黑体"/>
          <w:bCs/>
          <w:sz w:val="24"/>
          <w:szCs w:val="24"/>
        </w:rPr>
      </w:pPr>
      <w:r>
        <w:rPr>
          <w:rFonts w:hint="eastAsia" w:ascii="黑体" w:hAnsi="宋体" w:eastAsia="黑体"/>
          <w:bCs/>
          <w:sz w:val="24"/>
          <w:szCs w:val="24"/>
        </w:rPr>
        <w:t>（十二）签订、履行合同</w:t>
      </w:r>
    </w:p>
    <w:p w14:paraId="14DF2A04">
      <w:pPr>
        <w:tabs>
          <w:tab w:val="left" w:pos="840"/>
          <w:tab w:val="left" w:pos="1050"/>
        </w:tabs>
        <w:spacing w:line="360" w:lineRule="auto"/>
        <w:ind w:firstLine="480"/>
        <w:rPr>
          <w:rFonts w:ascii="宋体" w:hAnsi="宋体"/>
          <w:bCs/>
          <w:sz w:val="24"/>
          <w:szCs w:val="24"/>
        </w:rPr>
      </w:pPr>
      <w:r>
        <w:rPr>
          <w:rFonts w:hint="eastAsia" w:ascii="宋体" w:hAnsi="宋体"/>
          <w:bCs/>
          <w:sz w:val="24"/>
          <w:szCs w:val="24"/>
        </w:rPr>
        <w:t>1.采购人宣布成交结果后，采购人与成交供应商应当自成交通知书发出之日起三十日内，按照投标文件和成交供应商响应文件的约定，与采购人签订合同，所签订的合同不得对投标文件和成交供应商响应文件作实质性修改。</w:t>
      </w:r>
    </w:p>
    <w:p w14:paraId="505B88EF">
      <w:pPr>
        <w:tabs>
          <w:tab w:val="left" w:pos="840"/>
          <w:tab w:val="left" w:pos="1050"/>
        </w:tabs>
        <w:spacing w:line="360" w:lineRule="auto"/>
        <w:ind w:firstLine="480" w:firstLineChars="200"/>
        <w:rPr>
          <w:rFonts w:ascii="宋体" w:hAnsi="宋体"/>
          <w:bCs/>
          <w:sz w:val="24"/>
          <w:szCs w:val="24"/>
        </w:rPr>
      </w:pPr>
      <w:r>
        <w:rPr>
          <w:rFonts w:hint="eastAsia" w:ascii="宋体" w:hAnsi="宋体"/>
          <w:bCs/>
          <w:sz w:val="24"/>
          <w:szCs w:val="24"/>
        </w:rPr>
        <w:t>2.履约保证金：无</w:t>
      </w:r>
    </w:p>
    <w:p w14:paraId="62A11C7A">
      <w:pPr>
        <w:shd w:val="clear" w:color="auto" w:fill="FFFFFF"/>
        <w:spacing w:line="400" w:lineRule="atLeast"/>
        <w:ind w:firstLine="480" w:firstLineChars="200"/>
        <w:jc w:val="left"/>
        <w:rPr>
          <w:rFonts w:ascii="黑体" w:hAnsi="宋体" w:eastAsia="黑体"/>
          <w:bCs/>
          <w:sz w:val="24"/>
          <w:szCs w:val="24"/>
        </w:rPr>
      </w:pPr>
      <w:r>
        <w:rPr>
          <w:rFonts w:hint="eastAsia" w:ascii="黑体" w:hAnsi="宋体" w:eastAsia="黑体"/>
          <w:bCs/>
          <w:sz w:val="24"/>
          <w:szCs w:val="24"/>
        </w:rPr>
        <w:t>（十三）法律责任</w:t>
      </w:r>
    </w:p>
    <w:p w14:paraId="59CE647D">
      <w:pPr>
        <w:tabs>
          <w:tab w:val="left" w:pos="840"/>
          <w:tab w:val="left" w:pos="1050"/>
        </w:tabs>
        <w:spacing w:line="360" w:lineRule="auto"/>
        <w:ind w:firstLine="480"/>
        <w:rPr>
          <w:rFonts w:ascii="宋体" w:hAnsi="宋体"/>
          <w:bCs/>
          <w:sz w:val="24"/>
          <w:szCs w:val="24"/>
        </w:rPr>
      </w:pPr>
      <w:r>
        <w:rPr>
          <w:rFonts w:hint="eastAsia" w:ascii="宋体" w:hAnsi="宋体"/>
          <w:bCs/>
          <w:sz w:val="24"/>
          <w:szCs w:val="24"/>
        </w:rPr>
        <w:t>因投标人故意或重大过失，导致本项目招标失败的，投标人应赔偿招标人的相应损失，并按本合同项下企业年金总额的10%向招标人支付违约金。招标人同时可采取向相关部门进行投诉、提起诉讼等方式维护自身合法权益，涉嫌犯罪的移交司法部门进行处理。</w:t>
      </w:r>
    </w:p>
    <w:p w14:paraId="5DF1E607">
      <w:pPr>
        <w:shd w:val="clear" w:color="auto" w:fill="FFFFFF"/>
        <w:spacing w:line="400" w:lineRule="atLeast"/>
        <w:ind w:firstLine="480" w:firstLineChars="200"/>
        <w:jc w:val="left"/>
        <w:rPr>
          <w:rFonts w:ascii="宋体" w:hAnsi="宋体"/>
          <w:b/>
          <w:bCs/>
          <w:color w:val="000000"/>
          <w:sz w:val="28"/>
          <w:szCs w:val="28"/>
        </w:rPr>
      </w:pPr>
      <w:r>
        <w:rPr>
          <w:rFonts w:hint="eastAsia" w:ascii="黑体" w:hAnsi="宋体" w:eastAsia="黑体"/>
          <w:bCs/>
          <w:sz w:val="24"/>
          <w:szCs w:val="24"/>
        </w:rPr>
        <w:t>（十四）报价文件接收单位及相关联系人：</w:t>
      </w:r>
    </w:p>
    <w:p w14:paraId="2412737C">
      <w:pPr>
        <w:tabs>
          <w:tab w:val="left" w:pos="840"/>
          <w:tab w:val="left" w:pos="1050"/>
        </w:tabs>
        <w:spacing w:line="360" w:lineRule="auto"/>
        <w:ind w:firstLine="480"/>
        <w:rPr>
          <w:rFonts w:ascii="宋体" w:hAnsi="宋体"/>
          <w:bCs/>
          <w:sz w:val="24"/>
          <w:szCs w:val="24"/>
        </w:rPr>
      </w:pPr>
      <w:r>
        <w:rPr>
          <w:rFonts w:hint="eastAsia" w:ascii="宋体" w:hAnsi="宋体"/>
          <w:bCs/>
          <w:sz w:val="24"/>
          <w:szCs w:val="24"/>
        </w:rPr>
        <w:t xml:space="preserve">文件提交地址：张家港市锦丰镇三兴街道200号，张家港联合铜业有限公司质量计量部（企管部）质检科；邮编：215624 </w:t>
      </w:r>
    </w:p>
    <w:p w14:paraId="72E526D3">
      <w:pPr>
        <w:tabs>
          <w:tab w:val="left" w:pos="840"/>
          <w:tab w:val="left" w:pos="1050"/>
        </w:tabs>
        <w:spacing w:line="360" w:lineRule="auto"/>
        <w:ind w:firstLine="480"/>
        <w:rPr>
          <w:rFonts w:ascii="宋体" w:hAnsi="宋体"/>
          <w:bCs/>
          <w:sz w:val="24"/>
          <w:szCs w:val="24"/>
        </w:rPr>
      </w:pPr>
      <w:r>
        <w:rPr>
          <w:rFonts w:hint="eastAsia" w:ascii="宋体" w:hAnsi="宋体"/>
          <w:bCs/>
          <w:sz w:val="24"/>
          <w:szCs w:val="24"/>
        </w:rPr>
        <w:t>接收时间：投标截止日期前每天上午8：00至11：30，</w:t>
      </w:r>
      <w:bookmarkStart w:id="1" w:name="_GoBack"/>
      <w:bookmarkEnd w:id="1"/>
      <w:r>
        <w:rPr>
          <w:rFonts w:hint="eastAsia" w:ascii="宋体" w:hAnsi="宋体"/>
          <w:bCs/>
          <w:sz w:val="24"/>
          <w:szCs w:val="24"/>
        </w:rPr>
        <w:t>13：30至16：30，节假日除外。</w:t>
      </w:r>
    </w:p>
    <w:p w14:paraId="5C0F5121">
      <w:pPr>
        <w:tabs>
          <w:tab w:val="left" w:pos="840"/>
          <w:tab w:val="left" w:pos="1050"/>
        </w:tabs>
        <w:spacing w:line="360" w:lineRule="auto"/>
        <w:ind w:firstLine="480"/>
        <w:rPr>
          <w:rFonts w:ascii="宋体" w:hAnsi="宋体"/>
          <w:bCs/>
          <w:sz w:val="24"/>
          <w:szCs w:val="24"/>
        </w:rPr>
      </w:pPr>
      <w:r>
        <w:rPr>
          <w:rFonts w:hint="eastAsia" w:ascii="宋体" w:hAnsi="宋体"/>
          <w:bCs/>
          <w:sz w:val="24"/>
          <w:szCs w:val="24"/>
        </w:rPr>
        <w:t>投标联系人：殷 玥（0512-58533020）</w:t>
      </w:r>
    </w:p>
    <w:p w14:paraId="52A84F28">
      <w:pPr>
        <w:tabs>
          <w:tab w:val="left" w:pos="840"/>
          <w:tab w:val="left" w:pos="1050"/>
        </w:tabs>
        <w:spacing w:line="360" w:lineRule="auto"/>
        <w:ind w:firstLine="480"/>
        <w:rPr>
          <w:rFonts w:ascii="宋体" w:hAnsi="宋体"/>
          <w:bCs/>
          <w:sz w:val="24"/>
          <w:szCs w:val="24"/>
        </w:rPr>
      </w:pPr>
      <w:r>
        <w:rPr>
          <w:rFonts w:hint="eastAsia" w:ascii="宋体" w:hAnsi="宋体"/>
          <w:bCs/>
          <w:sz w:val="24"/>
          <w:szCs w:val="24"/>
        </w:rPr>
        <w:t>业务咨询联系人：综合部  汪忠（0512-58537833）</w:t>
      </w:r>
    </w:p>
    <w:p w14:paraId="1DF18827">
      <w:pPr>
        <w:sectPr>
          <w:pgSz w:w="11906" w:h="16838"/>
          <w:pgMar w:top="1440" w:right="1800" w:bottom="1440" w:left="1800" w:header="851" w:footer="992" w:gutter="0"/>
          <w:cols w:space="425" w:num="1"/>
          <w:docGrid w:type="lines" w:linePitch="312" w:charSpace="0"/>
        </w:sectPr>
      </w:pPr>
    </w:p>
    <w:p w14:paraId="5600F2BE">
      <w:pPr>
        <w:jc w:val="center"/>
        <w:rPr>
          <w:rFonts w:ascii="黑体" w:hAnsi="黑体" w:eastAsia="黑体"/>
          <w:sz w:val="56"/>
          <w:szCs w:val="56"/>
        </w:rPr>
      </w:pPr>
      <w:r>
        <w:rPr>
          <w:rFonts w:hint="eastAsia" w:ascii="黑体" w:hAnsi="黑体" w:eastAsia="黑体"/>
          <w:sz w:val="56"/>
          <w:szCs w:val="56"/>
        </w:rPr>
        <w:t>张家港联合铜业有限公司</w:t>
      </w:r>
    </w:p>
    <w:p w14:paraId="7D6D5429">
      <w:pPr>
        <w:jc w:val="center"/>
        <w:rPr>
          <w:rFonts w:ascii="黑体" w:hAnsi="黑体" w:eastAsia="黑体"/>
          <w:bCs/>
          <w:spacing w:val="20"/>
          <w:sz w:val="56"/>
          <w:szCs w:val="56"/>
        </w:rPr>
      </w:pPr>
      <w:r>
        <w:rPr>
          <w:rFonts w:hint="eastAsia" w:ascii="黑体" w:hAnsi="黑体" w:eastAsia="黑体"/>
          <w:sz w:val="56"/>
          <w:szCs w:val="56"/>
        </w:rPr>
        <w:t>企业年金基金受托管理服务项目</w:t>
      </w:r>
    </w:p>
    <w:p w14:paraId="6642B3BC">
      <w:pPr>
        <w:ind w:firstLine="1040"/>
        <w:rPr>
          <w:rFonts w:ascii="黑体" w:eastAsia="黑体"/>
          <w:bCs/>
          <w:sz w:val="52"/>
          <w:szCs w:val="52"/>
        </w:rPr>
      </w:pPr>
    </w:p>
    <w:p w14:paraId="27F62377">
      <w:pPr>
        <w:jc w:val="center"/>
        <w:rPr>
          <w:rFonts w:ascii="黑体" w:eastAsia="黑体"/>
          <w:bCs/>
          <w:sz w:val="72"/>
          <w:szCs w:val="72"/>
        </w:rPr>
      </w:pPr>
      <w:r>
        <w:rPr>
          <w:rFonts w:hint="eastAsia" w:ascii="黑体" w:eastAsia="黑体"/>
          <w:bCs/>
          <w:sz w:val="72"/>
          <w:szCs w:val="72"/>
        </w:rPr>
        <w:t>响 应 文 件</w:t>
      </w:r>
    </w:p>
    <w:p w14:paraId="28BB62D9">
      <w:pPr>
        <w:ind w:firstLine="560"/>
        <w:rPr>
          <w:rFonts w:ascii="黑体" w:eastAsia="黑体"/>
          <w:bCs/>
          <w:sz w:val="28"/>
          <w:szCs w:val="28"/>
        </w:rPr>
      </w:pPr>
    </w:p>
    <w:p w14:paraId="37CBF7C6">
      <w:pPr>
        <w:ind w:firstLine="560"/>
        <w:rPr>
          <w:rFonts w:ascii="黑体" w:eastAsia="黑体"/>
          <w:bCs/>
          <w:sz w:val="28"/>
          <w:szCs w:val="28"/>
        </w:rPr>
      </w:pPr>
    </w:p>
    <w:p w14:paraId="26ED31B6">
      <w:pPr>
        <w:ind w:firstLine="560"/>
        <w:rPr>
          <w:rFonts w:ascii="黑体" w:eastAsia="黑体"/>
          <w:bCs/>
          <w:sz w:val="28"/>
          <w:szCs w:val="28"/>
        </w:rPr>
      </w:pPr>
    </w:p>
    <w:p w14:paraId="7498D13B">
      <w:pPr>
        <w:ind w:firstLine="560"/>
        <w:rPr>
          <w:rFonts w:ascii="黑体" w:eastAsia="黑体"/>
          <w:bCs/>
          <w:sz w:val="28"/>
          <w:szCs w:val="28"/>
        </w:rPr>
      </w:pPr>
    </w:p>
    <w:p w14:paraId="259FB487">
      <w:pPr>
        <w:spacing w:line="360" w:lineRule="auto"/>
        <w:ind w:firstLine="2640" w:firstLineChars="600"/>
        <w:rPr>
          <w:rFonts w:ascii="黑体" w:eastAsia="黑体"/>
          <w:bCs/>
          <w:sz w:val="44"/>
          <w:szCs w:val="44"/>
        </w:rPr>
      </w:pPr>
      <w:r>
        <w:rPr>
          <w:rFonts w:hint="eastAsia" w:ascii="黑体" w:eastAsia="黑体"/>
          <w:bCs/>
          <w:sz w:val="44"/>
          <w:szCs w:val="44"/>
        </w:rPr>
        <w:t>供应商：</w:t>
      </w:r>
    </w:p>
    <w:p w14:paraId="7ADD6EB0">
      <w:pPr>
        <w:ind w:firstLine="640"/>
        <w:rPr>
          <w:rFonts w:ascii="黑体" w:eastAsia="黑体"/>
          <w:bCs/>
          <w:sz w:val="32"/>
        </w:rPr>
      </w:pPr>
    </w:p>
    <w:p w14:paraId="1BEC595D">
      <w:pPr>
        <w:ind w:firstLine="640"/>
        <w:rPr>
          <w:rFonts w:ascii="黑体" w:eastAsia="黑体"/>
          <w:bCs/>
          <w:sz w:val="32"/>
        </w:rPr>
      </w:pPr>
    </w:p>
    <w:p w14:paraId="552D0F56">
      <w:pPr>
        <w:ind w:firstLine="640"/>
        <w:rPr>
          <w:rFonts w:ascii="黑体" w:eastAsia="黑体"/>
          <w:bCs/>
          <w:sz w:val="32"/>
        </w:rPr>
      </w:pPr>
    </w:p>
    <w:p w14:paraId="3CB24C2E">
      <w:pPr>
        <w:ind w:firstLine="640"/>
        <w:rPr>
          <w:rFonts w:ascii="黑体" w:eastAsia="黑体"/>
          <w:bCs/>
          <w:sz w:val="32"/>
        </w:rPr>
      </w:pPr>
    </w:p>
    <w:p w14:paraId="1F2156CE">
      <w:pPr>
        <w:ind w:firstLine="640"/>
        <w:rPr>
          <w:rFonts w:ascii="黑体" w:eastAsia="黑体"/>
          <w:bCs/>
          <w:sz w:val="32"/>
        </w:rPr>
      </w:pPr>
    </w:p>
    <w:p w14:paraId="5D0BEB5C">
      <w:pPr>
        <w:jc w:val="center"/>
        <w:rPr>
          <w:rFonts w:ascii="黑体" w:eastAsia="黑体"/>
          <w:bCs/>
          <w:sz w:val="44"/>
          <w:szCs w:val="44"/>
        </w:rPr>
      </w:pPr>
      <w:r>
        <w:rPr>
          <w:rFonts w:hint="eastAsia" w:ascii="黑体" w:eastAsia="黑体"/>
          <w:bCs/>
          <w:sz w:val="44"/>
          <w:szCs w:val="44"/>
        </w:rPr>
        <w:t>二○二○年X月X日</w:t>
      </w:r>
    </w:p>
    <w:p w14:paraId="2D51100D">
      <w:pPr>
        <w:spacing w:line="400" w:lineRule="exact"/>
        <w:ind w:left="1675" w:leftChars="798" w:firstLine="602"/>
        <w:rPr>
          <w:rFonts w:ascii="黑体" w:hAnsi="黑体" w:eastAsia="黑体"/>
          <w:b/>
          <w:sz w:val="30"/>
          <w:szCs w:val="30"/>
        </w:rPr>
      </w:pPr>
      <w:r>
        <w:rPr>
          <w:rFonts w:ascii="宋体" w:hAnsi="宋体"/>
          <w:bCs/>
          <w:sz w:val="24"/>
          <w:szCs w:val="24"/>
        </w:rPr>
        <w:br w:type="page"/>
      </w:r>
    </w:p>
    <w:p w14:paraId="19E17E38">
      <w:pPr>
        <w:spacing w:line="400" w:lineRule="exact"/>
        <w:ind w:left="1675" w:leftChars="798" w:firstLine="602"/>
        <w:rPr>
          <w:rFonts w:ascii="黑体" w:hAnsi="黑体" w:eastAsia="黑体"/>
          <w:b/>
          <w:sz w:val="30"/>
          <w:szCs w:val="30"/>
        </w:rPr>
      </w:pPr>
    </w:p>
    <w:p w14:paraId="7AB3E65C">
      <w:pPr>
        <w:spacing w:line="400" w:lineRule="exact"/>
        <w:ind w:left="1675" w:leftChars="798" w:firstLine="602"/>
        <w:rPr>
          <w:rFonts w:ascii="宋体" w:hAnsi="宋体"/>
          <w:bCs/>
          <w:sz w:val="24"/>
          <w:szCs w:val="24"/>
        </w:rPr>
      </w:pPr>
      <w:r>
        <w:rPr>
          <w:rFonts w:hint="eastAsia" w:ascii="楷体_GB2312" w:eastAsia="楷体_GB2312"/>
          <w:b/>
          <w:sz w:val="30"/>
          <w:szCs w:val="30"/>
        </w:rPr>
        <mc:AlternateContent>
          <mc:Choice Requires="wps">
            <w:drawing>
              <wp:anchor distT="0" distB="0" distL="114300" distR="114300" simplePos="0" relativeHeight="251659264" behindDoc="0" locked="0" layoutInCell="1" allowOverlap="1">
                <wp:simplePos x="0" y="0"/>
                <wp:positionH relativeFrom="column">
                  <wp:posOffset>4533900</wp:posOffset>
                </wp:positionH>
                <wp:positionV relativeFrom="paragraph">
                  <wp:posOffset>-304800</wp:posOffset>
                </wp:positionV>
                <wp:extent cx="1466850" cy="792480"/>
                <wp:effectExtent l="4445" t="5080" r="14605" b="21590"/>
                <wp:wrapNone/>
                <wp:docPr id="3" name="矩形 3"/>
                <wp:cNvGraphicFramePr/>
                <a:graphic xmlns:a="http://schemas.openxmlformats.org/drawingml/2006/main">
                  <a:graphicData uri="http://schemas.microsoft.com/office/word/2010/wordprocessingShape">
                    <wps:wsp>
                      <wps:cNvSpPr/>
                      <wps:spPr>
                        <a:xfrm>
                          <a:off x="0" y="0"/>
                          <a:ext cx="1466850" cy="79248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2C45E7B">
                            <w:pPr>
                              <w:rPr>
                                <w:b/>
                                <w:sz w:val="72"/>
                                <w:szCs w:val="72"/>
                              </w:rPr>
                            </w:pPr>
                            <w:r>
                              <w:rPr>
                                <w:rFonts w:hint="eastAsia"/>
                                <w:b/>
                                <w:sz w:val="72"/>
                                <w:szCs w:val="72"/>
                              </w:rPr>
                              <w:t>副本 本</w:t>
                            </w:r>
                          </w:p>
                        </w:txbxContent>
                      </wps:txbx>
                      <wps:bodyPr upright="1"/>
                    </wps:wsp>
                  </a:graphicData>
                </a:graphic>
              </wp:anchor>
            </w:drawing>
          </mc:Choice>
          <mc:Fallback>
            <w:pict>
              <v:rect id="_x0000_s1026" o:spid="_x0000_s1026" o:spt="1" style="position:absolute;left:0pt;margin-left:357pt;margin-top:-24pt;height:62.4pt;width:115.5pt;z-index:251659264;mso-width-relative:page;mso-height-relative:page;" fillcolor="#FFFFFF" filled="t" stroked="t" coordsize="21600,21600" o:gfxdata="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&#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EtvYx7YAAAACgEAAA8AAAAAAAAAAQAgAAAAIgAAAGRy&#10;cy9kb3ducmV2LnhtbFBLAQIUABQAAAAIAIdO4kCH3PBEBQIAACkEAAAOAAAAAAAAAAEAIAAAACcB&#10;AABkcnMvZTJvRG9jLnhtbFBLBQYAAAAABgAGAFkBAACeBQAAAAA=&#10;">
                <v:fill on="t" focussize="0,0"/>
                <v:stroke color="#000000" joinstyle="miter"/>
                <v:imagedata o:title=""/>
                <o:lock v:ext="edit" aspectratio="f"/>
                <v:textbox>
                  <w:txbxContent>
                    <w:p w14:paraId="12C45E7B">
                      <w:pPr>
                        <w:rPr>
                          <w:b/>
                          <w:sz w:val="72"/>
                          <w:szCs w:val="72"/>
                        </w:rPr>
                      </w:pPr>
                      <w:r>
                        <w:rPr>
                          <w:rFonts w:hint="eastAsia"/>
                          <w:b/>
                          <w:sz w:val="72"/>
                          <w:szCs w:val="72"/>
                        </w:rPr>
                        <w:t>副本 本</w:t>
                      </w:r>
                    </w:p>
                  </w:txbxContent>
                </v:textbox>
              </v:rect>
            </w:pict>
          </mc:Fallback>
        </mc:AlternateContent>
      </w:r>
    </w:p>
    <w:p w14:paraId="62994437">
      <w:pPr>
        <w:ind w:firstLine="880"/>
        <w:jc w:val="center"/>
        <w:rPr>
          <w:rFonts w:ascii="黑体" w:hAnsi="华文中宋" w:eastAsia="黑体"/>
          <w:bCs/>
          <w:sz w:val="44"/>
          <w:szCs w:val="44"/>
        </w:rPr>
      </w:pPr>
    </w:p>
    <w:p w14:paraId="2CDAE84B">
      <w:pPr>
        <w:ind w:firstLine="880"/>
        <w:jc w:val="center"/>
        <w:rPr>
          <w:rFonts w:ascii="黑体" w:hAnsi="华文中宋" w:eastAsia="黑体"/>
          <w:bCs/>
          <w:sz w:val="44"/>
          <w:szCs w:val="44"/>
        </w:rPr>
      </w:pPr>
    </w:p>
    <w:p w14:paraId="650E57D1">
      <w:pPr>
        <w:jc w:val="center"/>
        <w:rPr>
          <w:rFonts w:ascii="黑体" w:hAnsi="黑体" w:eastAsia="黑体"/>
          <w:sz w:val="56"/>
          <w:szCs w:val="56"/>
        </w:rPr>
      </w:pPr>
      <w:r>
        <w:rPr>
          <w:rFonts w:hint="eastAsia" w:ascii="黑体" w:hAnsi="黑体" w:eastAsia="黑体"/>
          <w:sz w:val="56"/>
          <w:szCs w:val="56"/>
        </w:rPr>
        <w:t>张家港联合铜业有限公司</w:t>
      </w:r>
    </w:p>
    <w:p w14:paraId="724BCD35">
      <w:pPr>
        <w:jc w:val="center"/>
        <w:rPr>
          <w:rFonts w:ascii="黑体" w:eastAsia="黑体"/>
          <w:bCs/>
          <w:sz w:val="52"/>
          <w:szCs w:val="52"/>
        </w:rPr>
      </w:pPr>
      <w:r>
        <w:rPr>
          <w:rFonts w:hint="eastAsia" w:ascii="黑体" w:hAnsi="黑体" w:eastAsia="黑体"/>
          <w:sz w:val="56"/>
          <w:szCs w:val="56"/>
        </w:rPr>
        <w:t>企业年金基金受托管理服务项目</w:t>
      </w:r>
    </w:p>
    <w:p w14:paraId="610C53C0">
      <w:pPr>
        <w:ind w:firstLine="1040"/>
        <w:rPr>
          <w:rFonts w:ascii="黑体" w:eastAsia="黑体"/>
          <w:bCs/>
          <w:sz w:val="52"/>
          <w:szCs w:val="52"/>
        </w:rPr>
      </w:pPr>
    </w:p>
    <w:p w14:paraId="30F5E35D">
      <w:pPr>
        <w:jc w:val="center"/>
        <w:rPr>
          <w:rFonts w:ascii="黑体" w:eastAsia="黑体"/>
          <w:bCs/>
          <w:sz w:val="72"/>
          <w:szCs w:val="72"/>
        </w:rPr>
      </w:pPr>
      <w:r>
        <w:rPr>
          <w:rFonts w:hint="eastAsia" w:ascii="黑体" w:eastAsia="黑体"/>
          <w:bCs/>
          <w:sz w:val="72"/>
          <w:szCs w:val="72"/>
        </w:rPr>
        <w:t>响 应 文 件</w:t>
      </w:r>
    </w:p>
    <w:p w14:paraId="64202EDD">
      <w:pPr>
        <w:ind w:firstLine="560"/>
        <w:rPr>
          <w:rFonts w:ascii="黑体" w:eastAsia="黑体"/>
          <w:bCs/>
          <w:sz w:val="28"/>
          <w:szCs w:val="28"/>
        </w:rPr>
      </w:pPr>
    </w:p>
    <w:p w14:paraId="41B2CA73">
      <w:pPr>
        <w:ind w:firstLine="560"/>
        <w:rPr>
          <w:rFonts w:ascii="黑体" w:eastAsia="黑体"/>
          <w:bCs/>
          <w:sz w:val="28"/>
          <w:szCs w:val="28"/>
        </w:rPr>
      </w:pPr>
    </w:p>
    <w:p w14:paraId="030D626A">
      <w:pPr>
        <w:ind w:firstLine="560"/>
        <w:rPr>
          <w:rFonts w:ascii="黑体" w:eastAsia="黑体"/>
          <w:bCs/>
          <w:sz w:val="28"/>
          <w:szCs w:val="28"/>
        </w:rPr>
      </w:pPr>
    </w:p>
    <w:p w14:paraId="33853EAC">
      <w:pPr>
        <w:ind w:firstLine="560"/>
        <w:rPr>
          <w:rFonts w:ascii="黑体" w:eastAsia="黑体"/>
          <w:bCs/>
          <w:sz w:val="28"/>
          <w:szCs w:val="28"/>
        </w:rPr>
      </w:pPr>
    </w:p>
    <w:p w14:paraId="19C20EE0">
      <w:pPr>
        <w:spacing w:line="360" w:lineRule="auto"/>
        <w:ind w:firstLine="2640" w:firstLineChars="600"/>
        <w:rPr>
          <w:rFonts w:ascii="黑体" w:eastAsia="黑体"/>
          <w:bCs/>
          <w:sz w:val="44"/>
          <w:szCs w:val="44"/>
        </w:rPr>
      </w:pPr>
      <w:r>
        <w:rPr>
          <w:rFonts w:hint="eastAsia" w:ascii="黑体" w:eastAsia="黑体"/>
          <w:bCs/>
          <w:sz w:val="44"/>
          <w:szCs w:val="44"/>
        </w:rPr>
        <w:t>供应商：</w:t>
      </w:r>
    </w:p>
    <w:p w14:paraId="44C16F4E">
      <w:pPr>
        <w:ind w:firstLine="640"/>
        <w:rPr>
          <w:rFonts w:ascii="黑体" w:eastAsia="黑体"/>
          <w:bCs/>
          <w:sz w:val="32"/>
        </w:rPr>
      </w:pPr>
    </w:p>
    <w:p w14:paraId="4BD7EB90">
      <w:pPr>
        <w:ind w:firstLine="640"/>
        <w:rPr>
          <w:rFonts w:ascii="黑体" w:eastAsia="黑体"/>
          <w:bCs/>
          <w:sz w:val="32"/>
        </w:rPr>
      </w:pPr>
    </w:p>
    <w:p w14:paraId="3574C031">
      <w:pPr>
        <w:ind w:firstLine="640"/>
        <w:rPr>
          <w:rFonts w:ascii="黑体" w:eastAsia="黑体"/>
          <w:bCs/>
          <w:sz w:val="32"/>
        </w:rPr>
      </w:pPr>
    </w:p>
    <w:p w14:paraId="5AFDD936">
      <w:pPr>
        <w:ind w:firstLine="640"/>
        <w:rPr>
          <w:rFonts w:ascii="黑体" w:eastAsia="黑体"/>
          <w:bCs/>
          <w:sz w:val="32"/>
        </w:rPr>
      </w:pPr>
    </w:p>
    <w:p w14:paraId="5782DC69">
      <w:pPr>
        <w:jc w:val="center"/>
        <w:rPr>
          <w:rFonts w:ascii="黑体" w:eastAsia="黑体"/>
          <w:bCs/>
          <w:sz w:val="44"/>
          <w:szCs w:val="44"/>
        </w:rPr>
      </w:pPr>
      <w:r>
        <w:rPr>
          <w:rFonts w:hint="eastAsia" w:ascii="黑体" w:eastAsia="黑体"/>
          <w:bCs/>
          <w:sz w:val="44"/>
          <w:szCs w:val="44"/>
        </w:rPr>
        <w:t>二○二○年X月X日</w:t>
      </w:r>
    </w:p>
    <w:p w14:paraId="524E8248">
      <w:pPr>
        <w:outlineLvl w:val="0"/>
        <w:rPr>
          <w:rFonts w:ascii="黑体" w:hAnsi="宋体" w:eastAsia="黑体"/>
          <w:bCs/>
          <w:sz w:val="24"/>
          <w:szCs w:val="24"/>
        </w:rPr>
      </w:pPr>
      <w:r>
        <w:rPr>
          <w:rFonts w:ascii="黑体" w:eastAsia="黑体"/>
          <w:bCs/>
          <w:sz w:val="44"/>
          <w:szCs w:val="44"/>
        </w:rPr>
        <w:br w:type="page"/>
      </w:r>
      <w:r>
        <w:rPr>
          <w:rFonts w:hint="eastAsia" w:ascii="黑体" w:hAnsi="宋体" w:eastAsia="黑体"/>
          <w:bCs/>
          <w:sz w:val="24"/>
          <w:szCs w:val="24"/>
        </w:rPr>
        <w:t>（一）响应函（格式）</w:t>
      </w:r>
    </w:p>
    <w:p w14:paraId="28E8F1B4">
      <w:pPr>
        <w:spacing w:line="360" w:lineRule="auto"/>
        <w:ind w:firstLine="560"/>
        <w:jc w:val="center"/>
        <w:rPr>
          <w:rFonts w:ascii="宋体" w:hAnsi="宋体"/>
          <w:bCs/>
          <w:sz w:val="24"/>
          <w:szCs w:val="24"/>
        </w:rPr>
      </w:pPr>
      <w:r>
        <w:rPr>
          <w:rFonts w:hint="eastAsia" w:ascii="黑体" w:eastAsia="黑体"/>
          <w:bCs/>
          <w:sz w:val="28"/>
          <w:szCs w:val="28"/>
        </w:rPr>
        <w:t>响应函</w:t>
      </w:r>
    </w:p>
    <w:p w14:paraId="0B8D4F4D">
      <w:pPr>
        <w:spacing w:line="360" w:lineRule="auto"/>
        <w:jc w:val="left"/>
        <w:rPr>
          <w:rFonts w:ascii="宋体" w:hAnsi="宋体"/>
          <w:bCs/>
          <w:sz w:val="24"/>
          <w:szCs w:val="24"/>
        </w:rPr>
      </w:pPr>
      <w:r>
        <w:rPr>
          <w:rFonts w:hint="eastAsia" w:ascii="宋体" w:hAnsi="宋体"/>
          <w:bCs/>
          <w:sz w:val="24"/>
          <w:szCs w:val="24"/>
        </w:rPr>
        <w:t>张家港联合铜业有限公司：</w:t>
      </w:r>
    </w:p>
    <w:p w14:paraId="4727E655">
      <w:pPr>
        <w:spacing w:line="360" w:lineRule="auto"/>
        <w:ind w:firstLine="480"/>
        <w:rPr>
          <w:rFonts w:ascii="宋体" w:hAnsi="宋体"/>
          <w:bCs/>
          <w:sz w:val="24"/>
          <w:szCs w:val="24"/>
        </w:rPr>
      </w:pPr>
      <w:r>
        <w:rPr>
          <w:rFonts w:hint="eastAsia" w:ascii="宋体" w:hAnsi="宋体" w:cs="宋体"/>
          <w:sz w:val="24"/>
          <w:szCs w:val="24"/>
        </w:rPr>
        <w:t>我们收到你们编号XXXX投标文件</w:t>
      </w:r>
      <w:r>
        <w:rPr>
          <w:rFonts w:hint="eastAsia" w:ascii="宋体" w:hAnsi="宋体"/>
          <w:bCs/>
          <w:sz w:val="24"/>
          <w:szCs w:val="24"/>
        </w:rPr>
        <w:t>，经仔细阅读和研究，我方决定参加此次张家港联合铜业有限公司企业年金基金受托管理服务项目的投标。</w:t>
      </w:r>
    </w:p>
    <w:p w14:paraId="60BC2EE8">
      <w:pPr>
        <w:tabs>
          <w:tab w:val="left" w:pos="315"/>
          <w:tab w:val="left" w:pos="525"/>
          <w:tab w:val="left" w:pos="945"/>
          <w:tab w:val="left" w:pos="1155"/>
        </w:tabs>
        <w:spacing w:line="360" w:lineRule="auto"/>
        <w:ind w:firstLine="480"/>
        <w:rPr>
          <w:rStyle w:val="8"/>
        </w:rPr>
      </w:pPr>
      <w:r>
        <w:rPr>
          <w:rFonts w:hint="eastAsia" w:ascii="宋体" w:hAnsi="宋体"/>
          <w:bCs/>
          <w:sz w:val="24"/>
          <w:szCs w:val="24"/>
        </w:rPr>
        <w:t>我们愿意提供在投标文件中要求的文件、资料</w:t>
      </w:r>
      <w:r>
        <w:rPr>
          <w:rFonts w:hint="eastAsia" w:ascii="宋体" w:hAnsi="宋体"/>
          <w:bCs/>
        </w:rPr>
        <w:t>（</w:t>
      </w:r>
      <w:r>
        <w:rPr>
          <w:rFonts w:hint="eastAsia" w:ascii="宋体" w:hAnsi="宋体"/>
          <w:bCs/>
          <w:sz w:val="24"/>
          <w:szCs w:val="24"/>
        </w:rPr>
        <w:t>具体内容如下</w:t>
      </w:r>
      <w:r>
        <w:rPr>
          <w:rFonts w:hint="eastAsia" w:ascii="宋体" w:hAnsi="宋体"/>
          <w:bCs/>
        </w:rPr>
        <w:t>）</w:t>
      </w:r>
      <w:r>
        <w:rPr>
          <w:rStyle w:val="8"/>
          <w:rFonts w:hint="eastAsia"/>
        </w:rPr>
        <w:t>：</w:t>
      </w:r>
    </w:p>
    <w:p w14:paraId="2E6066EE">
      <w:pPr>
        <w:tabs>
          <w:tab w:val="left" w:pos="315"/>
          <w:tab w:val="left" w:pos="525"/>
          <w:tab w:val="left" w:pos="945"/>
          <w:tab w:val="left" w:pos="1155"/>
        </w:tabs>
        <w:spacing w:line="360" w:lineRule="auto"/>
        <w:ind w:firstLine="480" w:firstLineChars="200"/>
        <w:rPr>
          <w:rFonts w:ascii="宋体" w:hAnsi="宋体" w:cs="宋体"/>
          <w:sz w:val="24"/>
          <w:szCs w:val="24"/>
        </w:rPr>
      </w:pPr>
      <w:r>
        <w:rPr>
          <w:rFonts w:hint="eastAsia" w:ascii="宋体" w:hAnsi="宋体"/>
          <w:bCs/>
          <w:sz w:val="24"/>
          <w:szCs w:val="24"/>
        </w:rPr>
        <w:t>1.关于资格的声明函</w:t>
      </w:r>
    </w:p>
    <w:p w14:paraId="43597A79">
      <w:pPr>
        <w:spacing w:line="360" w:lineRule="auto"/>
        <w:ind w:firstLine="480" w:firstLineChars="200"/>
        <w:rPr>
          <w:rFonts w:ascii="宋体" w:hAnsi="宋体"/>
          <w:bCs/>
          <w:sz w:val="24"/>
          <w:szCs w:val="24"/>
        </w:rPr>
      </w:pPr>
      <w:r>
        <w:rPr>
          <w:rFonts w:hint="eastAsia" w:ascii="宋体" w:hAnsi="宋体"/>
          <w:bCs/>
          <w:sz w:val="24"/>
          <w:szCs w:val="24"/>
        </w:rPr>
        <w:t>2.资格、资信证明文件</w:t>
      </w:r>
    </w:p>
    <w:p w14:paraId="5ABC4EC5">
      <w:pPr>
        <w:tabs>
          <w:tab w:val="left" w:pos="1155"/>
        </w:tabs>
        <w:spacing w:line="360" w:lineRule="auto"/>
        <w:ind w:firstLine="480" w:firstLineChars="200"/>
        <w:rPr>
          <w:rFonts w:ascii="宋体" w:hAnsi="宋体"/>
          <w:bCs/>
          <w:color w:val="000000"/>
          <w:sz w:val="24"/>
          <w:szCs w:val="24"/>
        </w:rPr>
      </w:pPr>
      <w:r>
        <w:rPr>
          <w:rFonts w:hint="eastAsia" w:ascii="宋体" w:hAnsi="宋体"/>
          <w:bCs/>
          <w:sz w:val="24"/>
          <w:szCs w:val="24"/>
        </w:rPr>
        <w:t>（1）供应商有效期内营业执照副本复印件或扫描件，并加盖公章。如供应商委托分支机构投标，则只需提供被授权分支机构的营业执照副本复印件或扫描件，并须加盖分支机构公章；</w:t>
      </w:r>
      <w:r>
        <w:rPr>
          <w:rFonts w:ascii="宋体" w:hAnsi="宋体"/>
          <w:bCs/>
          <w:color w:val="000000"/>
          <w:sz w:val="24"/>
          <w:szCs w:val="24"/>
        </w:rPr>
        <w:t xml:space="preserve"> </w:t>
      </w:r>
    </w:p>
    <w:p w14:paraId="0526BB1B">
      <w:pPr>
        <w:tabs>
          <w:tab w:val="left" w:pos="567"/>
          <w:tab w:val="left" w:pos="945"/>
        </w:tabs>
        <w:spacing w:line="360" w:lineRule="auto"/>
        <w:ind w:firstLine="480" w:firstLineChars="200"/>
        <w:rPr>
          <w:rFonts w:ascii="宋体" w:hAnsi="宋体"/>
          <w:bCs/>
          <w:sz w:val="24"/>
          <w:szCs w:val="24"/>
        </w:rPr>
      </w:pPr>
      <w:r>
        <w:rPr>
          <w:rFonts w:hint="eastAsia" w:ascii="宋体" w:hAnsi="宋体"/>
          <w:bCs/>
          <w:sz w:val="24"/>
          <w:szCs w:val="24"/>
        </w:rPr>
        <w:t>（2）委托报价授权书复印件或扫描件（</w:t>
      </w:r>
      <w:r>
        <w:rPr>
          <w:rFonts w:hint="eastAsia" w:ascii="宋体" w:hAnsi="宋体"/>
          <w:bCs/>
          <w:color w:val="000000"/>
          <w:sz w:val="24"/>
          <w:szCs w:val="24"/>
        </w:rPr>
        <w:t>供应商为企业法人的除外</w:t>
      </w:r>
      <w:r>
        <w:rPr>
          <w:rFonts w:hint="eastAsia" w:ascii="宋体" w:hAnsi="宋体"/>
          <w:bCs/>
          <w:sz w:val="24"/>
          <w:szCs w:val="24"/>
        </w:rPr>
        <w:t>,格式见附件,原件加盖公章）；</w:t>
      </w:r>
    </w:p>
    <w:p w14:paraId="39E49EA0">
      <w:pPr>
        <w:tabs>
          <w:tab w:val="left" w:pos="567"/>
          <w:tab w:val="left" w:pos="945"/>
        </w:tabs>
        <w:spacing w:line="360" w:lineRule="auto"/>
        <w:ind w:firstLine="480" w:firstLineChars="200"/>
        <w:rPr>
          <w:rFonts w:ascii="宋体" w:hAnsi="宋体"/>
          <w:bCs/>
          <w:sz w:val="24"/>
          <w:szCs w:val="24"/>
        </w:rPr>
      </w:pPr>
      <w:r>
        <w:rPr>
          <w:rFonts w:hint="eastAsia" w:ascii="宋体" w:hAnsi="宋体"/>
          <w:bCs/>
          <w:sz w:val="24"/>
          <w:szCs w:val="24"/>
        </w:rPr>
        <w:t>（3）供应商法定代表人授权委托书（</w:t>
      </w:r>
      <w:r>
        <w:rPr>
          <w:rFonts w:hint="eastAsia" w:ascii="宋体" w:hAnsi="宋体"/>
          <w:b/>
          <w:bCs/>
          <w:sz w:val="24"/>
          <w:szCs w:val="24"/>
        </w:rPr>
        <w:t>法定代表人亲自参与投标的除外,格式见附件</w:t>
      </w:r>
      <w:r>
        <w:rPr>
          <w:rFonts w:hint="eastAsia" w:ascii="宋体" w:hAnsi="宋体"/>
          <w:sz w:val="24"/>
          <w:szCs w:val="24"/>
        </w:rPr>
        <w:t>）；</w:t>
      </w:r>
    </w:p>
    <w:p w14:paraId="12A63339">
      <w:pPr>
        <w:tabs>
          <w:tab w:val="left" w:pos="567"/>
          <w:tab w:val="left" w:pos="945"/>
        </w:tabs>
        <w:spacing w:line="360" w:lineRule="auto"/>
        <w:ind w:firstLine="480" w:firstLineChars="200"/>
        <w:rPr>
          <w:rFonts w:ascii="宋体" w:hAnsi="宋体"/>
          <w:bCs/>
          <w:sz w:val="24"/>
          <w:szCs w:val="24"/>
        </w:rPr>
      </w:pPr>
      <w:r>
        <w:rPr>
          <w:rFonts w:hint="eastAsia" w:ascii="宋体" w:hAnsi="宋体"/>
          <w:bCs/>
          <w:sz w:val="24"/>
          <w:szCs w:val="24"/>
        </w:rPr>
        <w:t>（4）供应商法定代表人身份证及被授权代表的身份证正反面复印件或扫描件；（</w:t>
      </w:r>
      <w:r>
        <w:rPr>
          <w:rFonts w:hint="eastAsia" w:ascii="宋体" w:hAnsi="宋体"/>
          <w:b/>
          <w:bCs/>
          <w:sz w:val="24"/>
          <w:szCs w:val="24"/>
        </w:rPr>
        <w:t>投标时必须携带有效身份证明原件备查，法定代表人亲自参与投标的必须携带有效身份证明原件备查）；</w:t>
      </w:r>
    </w:p>
    <w:p w14:paraId="0D07D60C">
      <w:pPr>
        <w:tabs>
          <w:tab w:val="left" w:pos="567"/>
          <w:tab w:val="left" w:pos="945"/>
        </w:tabs>
        <w:spacing w:line="360" w:lineRule="auto"/>
        <w:ind w:firstLine="480" w:firstLineChars="200"/>
        <w:rPr>
          <w:rFonts w:ascii="宋体" w:hAnsi="宋体"/>
          <w:bCs/>
          <w:sz w:val="24"/>
          <w:szCs w:val="24"/>
        </w:rPr>
      </w:pPr>
      <w:r>
        <w:rPr>
          <w:rFonts w:hint="eastAsia" w:ascii="宋体" w:hAnsi="宋体"/>
          <w:bCs/>
          <w:sz w:val="24"/>
          <w:szCs w:val="24"/>
        </w:rPr>
        <w:t>（5）提供经第三方专业机构审计的总公司2019年度审计报告或提供投标前总公司近三个月中任一个月的资产负债表、利润表 (复印件或扫描件)；</w:t>
      </w:r>
    </w:p>
    <w:p w14:paraId="00AB30A7">
      <w:pPr>
        <w:tabs>
          <w:tab w:val="left" w:pos="426"/>
          <w:tab w:val="left" w:pos="567"/>
        </w:tabs>
        <w:spacing w:line="360" w:lineRule="auto"/>
        <w:ind w:firstLine="480" w:firstLineChars="200"/>
        <w:rPr>
          <w:rFonts w:ascii="宋体" w:hAnsi="宋体"/>
          <w:bCs/>
          <w:sz w:val="24"/>
          <w:szCs w:val="24"/>
        </w:rPr>
      </w:pPr>
      <w:r>
        <w:rPr>
          <w:rFonts w:hint="eastAsia" w:ascii="宋体" w:hAnsi="宋体"/>
          <w:bCs/>
          <w:sz w:val="24"/>
          <w:szCs w:val="24"/>
        </w:rPr>
        <w:t>（6）</w:t>
      </w:r>
      <w:r>
        <w:rPr>
          <w:rFonts w:hint="eastAsia" w:ascii="宋体" w:hAnsi="宋体" w:cs="宋体"/>
          <w:kern w:val="0"/>
          <w:sz w:val="24"/>
          <w:szCs w:val="24"/>
        </w:rPr>
        <w:t>承诺书</w:t>
      </w:r>
    </w:p>
    <w:p w14:paraId="4276232D">
      <w:pPr>
        <w:tabs>
          <w:tab w:val="left" w:pos="1260"/>
        </w:tabs>
        <w:spacing w:line="360" w:lineRule="auto"/>
        <w:ind w:firstLine="480" w:firstLineChars="200"/>
        <w:rPr>
          <w:rFonts w:ascii="宋体" w:hAnsi="宋体"/>
          <w:bCs/>
          <w:sz w:val="24"/>
          <w:szCs w:val="24"/>
        </w:rPr>
      </w:pPr>
      <w:r>
        <w:rPr>
          <w:rFonts w:hint="eastAsia" w:ascii="宋体" w:hAnsi="宋体"/>
          <w:bCs/>
          <w:sz w:val="24"/>
          <w:szCs w:val="24"/>
        </w:rPr>
        <w:t>3.报价表</w:t>
      </w:r>
    </w:p>
    <w:p w14:paraId="49304B24">
      <w:pPr>
        <w:tabs>
          <w:tab w:val="left" w:pos="1260"/>
        </w:tabs>
        <w:spacing w:line="360" w:lineRule="auto"/>
        <w:ind w:firstLine="480" w:firstLineChars="200"/>
        <w:rPr>
          <w:rFonts w:ascii="宋体" w:hAnsi="宋体"/>
          <w:bCs/>
          <w:sz w:val="24"/>
          <w:szCs w:val="24"/>
        </w:rPr>
      </w:pPr>
      <w:r>
        <w:rPr>
          <w:rFonts w:hint="eastAsia" w:ascii="宋体" w:hAnsi="宋体"/>
          <w:bCs/>
          <w:sz w:val="24"/>
          <w:szCs w:val="24"/>
        </w:rPr>
        <w:t>4.供应商情况表（格式见附件）</w:t>
      </w:r>
    </w:p>
    <w:p w14:paraId="5CBF888E">
      <w:pPr>
        <w:tabs>
          <w:tab w:val="left" w:pos="1260"/>
        </w:tabs>
        <w:spacing w:line="360" w:lineRule="auto"/>
        <w:ind w:firstLine="480" w:firstLineChars="200"/>
        <w:rPr>
          <w:rFonts w:ascii="宋体" w:hAnsi="宋体"/>
          <w:bCs/>
          <w:sz w:val="24"/>
          <w:szCs w:val="24"/>
        </w:rPr>
      </w:pPr>
      <w:r>
        <w:rPr>
          <w:rFonts w:hint="eastAsia" w:ascii="宋体" w:hAnsi="宋体"/>
          <w:bCs/>
          <w:sz w:val="24"/>
          <w:szCs w:val="24"/>
        </w:rPr>
        <w:t>5.补充性文件</w:t>
      </w:r>
    </w:p>
    <w:p w14:paraId="3AE69FAE">
      <w:pPr>
        <w:tabs>
          <w:tab w:val="left" w:pos="1260"/>
        </w:tabs>
        <w:spacing w:line="360" w:lineRule="auto"/>
        <w:ind w:firstLine="480" w:firstLineChars="200"/>
        <w:rPr>
          <w:rFonts w:ascii="宋体" w:hAnsi="宋体"/>
          <w:bCs/>
          <w:sz w:val="24"/>
          <w:szCs w:val="24"/>
        </w:rPr>
      </w:pPr>
      <w:r>
        <w:rPr>
          <w:rFonts w:hint="eastAsia" w:ascii="宋体" w:hAnsi="宋体"/>
          <w:bCs/>
          <w:sz w:val="24"/>
          <w:szCs w:val="24"/>
        </w:rPr>
        <w:t>6.评分标准中对应的其它所需证明材料</w:t>
      </w:r>
    </w:p>
    <w:p w14:paraId="3C88A5DC">
      <w:pPr>
        <w:tabs>
          <w:tab w:val="left" w:pos="1260"/>
        </w:tabs>
        <w:spacing w:line="360" w:lineRule="auto"/>
        <w:ind w:firstLine="480" w:firstLineChars="200"/>
        <w:rPr>
          <w:rFonts w:ascii="宋体" w:hAnsi="宋体"/>
          <w:bCs/>
          <w:sz w:val="24"/>
          <w:szCs w:val="24"/>
        </w:rPr>
      </w:pPr>
      <w:r>
        <w:rPr>
          <w:rFonts w:hint="eastAsia" w:ascii="宋体" w:hAnsi="宋体"/>
          <w:bCs/>
          <w:sz w:val="24"/>
          <w:szCs w:val="24"/>
        </w:rPr>
        <w:t>7.我方同意按投标文件中的规定，本响应文件报价的有效期限为提交响应文件截止之日起90天。</w:t>
      </w:r>
    </w:p>
    <w:p w14:paraId="614FC5FB">
      <w:pPr>
        <w:tabs>
          <w:tab w:val="left" w:pos="525"/>
          <w:tab w:val="left" w:pos="945"/>
          <w:tab w:val="left" w:pos="1050"/>
          <w:tab w:val="left" w:pos="1130"/>
        </w:tabs>
        <w:spacing w:line="360" w:lineRule="auto"/>
        <w:ind w:firstLine="480" w:firstLineChars="200"/>
        <w:rPr>
          <w:rFonts w:ascii="宋体" w:hAnsi="宋体"/>
          <w:bCs/>
          <w:sz w:val="24"/>
          <w:szCs w:val="24"/>
        </w:rPr>
      </w:pPr>
      <w:r>
        <w:rPr>
          <w:rFonts w:hint="eastAsia" w:ascii="宋体" w:hAnsi="宋体"/>
          <w:bCs/>
          <w:sz w:val="24"/>
          <w:szCs w:val="24"/>
        </w:rPr>
        <w:t>8.如果我方的响应文件被接受，我方将履行采购文件中规定的每一项要求，按期、按质、按量，完成相关服务工作。</w:t>
      </w:r>
    </w:p>
    <w:p w14:paraId="4C6B1EF3">
      <w:pPr>
        <w:tabs>
          <w:tab w:val="left" w:pos="525"/>
          <w:tab w:val="left" w:pos="945"/>
          <w:tab w:val="left" w:pos="1050"/>
          <w:tab w:val="left" w:pos="1130"/>
        </w:tabs>
        <w:spacing w:line="360" w:lineRule="auto"/>
        <w:ind w:firstLine="480" w:firstLineChars="200"/>
        <w:rPr>
          <w:rFonts w:ascii="宋体" w:hAnsi="宋体"/>
          <w:bCs/>
          <w:sz w:val="24"/>
          <w:szCs w:val="24"/>
        </w:rPr>
      </w:pPr>
      <w:r>
        <w:rPr>
          <w:rFonts w:hint="eastAsia" w:ascii="宋体" w:hAnsi="宋体"/>
          <w:bCs/>
          <w:sz w:val="24"/>
          <w:szCs w:val="24"/>
        </w:rPr>
        <w:t>9.我方认为你们有权决定成交供应商。</w:t>
      </w:r>
    </w:p>
    <w:p w14:paraId="448F3847">
      <w:pPr>
        <w:tabs>
          <w:tab w:val="left" w:pos="525"/>
          <w:tab w:val="left" w:pos="945"/>
          <w:tab w:val="left" w:pos="1050"/>
          <w:tab w:val="left" w:pos="1130"/>
        </w:tabs>
        <w:spacing w:line="360" w:lineRule="auto"/>
        <w:ind w:firstLine="480" w:firstLineChars="200"/>
        <w:rPr>
          <w:rFonts w:ascii="宋体" w:hAnsi="宋体"/>
          <w:bCs/>
          <w:sz w:val="24"/>
          <w:szCs w:val="24"/>
        </w:rPr>
      </w:pPr>
      <w:r>
        <w:rPr>
          <w:rFonts w:hint="eastAsia" w:ascii="宋体" w:hAnsi="宋体"/>
          <w:bCs/>
          <w:sz w:val="24"/>
          <w:szCs w:val="24"/>
        </w:rPr>
        <w:t>10.我方愿意遵守相关法律法规和合同条款履行自己的全部责任。在合同履行过程中，双方如有争议，友好协商解决。</w:t>
      </w:r>
    </w:p>
    <w:p w14:paraId="456EDA21">
      <w:pPr>
        <w:spacing w:line="360" w:lineRule="auto"/>
        <w:ind w:firstLine="720" w:firstLineChars="300"/>
        <w:rPr>
          <w:rFonts w:ascii="宋体" w:hAnsi="宋体"/>
          <w:bCs/>
          <w:sz w:val="24"/>
          <w:szCs w:val="24"/>
        </w:rPr>
      </w:pPr>
    </w:p>
    <w:p w14:paraId="48B2F1C3">
      <w:pPr>
        <w:spacing w:line="400" w:lineRule="exact"/>
        <w:ind w:firstLine="480"/>
        <w:rPr>
          <w:rFonts w:ascii="宋体" w:hAnsi="宋体"/>
          <w:bCs/>
          <w:sz w:val="24"/>
          <w:szCs w:val="24"/>
        </w:rPr>
      </w:pPr>
      <w:r>
        <w:rPr>
          <w:rFonts w:hint="eastAsia" w:ascii="宋体" w:hAnsi="宋体"/>
          <w:bCs/>
          <w:sz w:val="24"/>
          <w:szCs w:val="24"/>
        </w:rPr>
        <w:t>供应商名称（盖章）</w:t>
      </w:r>
      <w:r>
        <w:rPr>
          <w:rFonts w:ascii="宋体" w:hAnsi="宋体"/>
          <w:bCs/>
          <w:sz w:val="24"/>
          <w:szCs w:val="24"/>
        </w:rPr>
        <w:t>:</w:t>
      </w:r>
      <w:r>
        <w:rPr>
          <w:rFonts w:hint="eastAsia" w:ascii="宋体" w:hAnsi="宋体"/>
          <w:bCs/>
          <w:sz w:val="24"/>
          <w:szCs w:val="24"/>
        </w:rPr>
        <w:t xml:space="preserve">     </w:t>
      </w:r>
    </w:p>
    <w:p w14:paraId="13F1B483">
      <w:pPr>
        <w:spacing w:line="400" w:lineRule="exact"/>
        <w:ind w:firstLine="480"/>
        <w:rPr>
          <w:rFonts w:ascii="宋体" w:hAnsi="宋体"/>
          <w:bCs/>
          <w:sz w:val="24"/>
          <w:szCs w:val="24"/>
        </w:rPr>
      </w:pPr>
      <w:r>
        <w:rPr>
          <w:rFonts w:hint="eastAsia" w:ascii="宋体" w:hAnsi="宋体"/>
          <w:bCs/>
          <w:sz w:val="24"/>
          <w:szCs w:val="24"/>
        </w:rPr>
        <w:t>法定代表人或被授权代表（签字或盖章）：</w:t>
      </w:r>
    </w:p>
    <w:p w14:paraId="3AA6C3EE">
      <w:pPr>
        <w:spacing w:line="400" w:lineRule="exact"/>
        <w:ind w:firstLine="480"/>
        <w:rPr>
          <w:rFonts w:ascii="宋体" w:hAnsi="宋体"/>
          <w:bCs/>
          <w:sz w:val="24"/>
          <w:szCs w:val="24"/>
        </w:rPr>
      </w:pPr>
      <w:r>
        <w:rPr>
          <w:rFonts w:hint="eastAsia" w:ascii="宋体" w:hAnsi="宋体"/>
          <w:bCs/>
          <w:sz w:val="24"/>
          <w:szCs w:val="24"/>
        </w:rPr>
        <w:t>电话：                              传真：</w:t>
      </w:r>
    </w:p>
    <w:p w14:paraId="2AB76019">
      <w:pPr>
        <w:spacing w:line="400" w:lineRule="exact"/>
        <w:ind w:firstLine="480"/>
        <w:rPr>
          <w:rFonts w:ascii="宋体" w:hAnsi="宋体"/>
          <w:bCs/>
          <w:sz w:val="24"/>
          <w:szCs w:val="24"/>
        </w:rPr>
      </w:pPr>
      <w:r>
        <w:rPr>
          <w:rFonts w:hint="eastAsia" w:ascii="宋体" w:hAnsi="宋体"/>
          <w:bCs/>
          <w:sz w:val="24"/>
          <w:szCs w:val="24"/>
        </w:rPr>
        <w:t>通讯地址：                          邮编：</w:t>
      </w:r>
    </w:p>
    <w:p w14:paraId="57EE625E">
      <w:pPr>
        <w:outlineLvl w:val="0"/>
        <w:rPr>
          <w:rFonts w:ascii="黑体" w:eastAsia="黑体"/>
          <w:bCs/>
          <w:sz w:val="28"/>
          <w:szCs w:val="28"/>
        </w:rPr>
      </w:pPr>
      <w:r>
        <w:rPr>
          <w:rFonts w:ascii="黑体" w:hAnsi="宋体" w:eastAsia="黑体"/>
          <w:bCs/>
          <w:sz w:val="24"/>
          <w:szCs w:val="24"/>
        </w:rPr>
        <w:br w:type="page"/>
      </w:r>
      <w:r>
        <w:rPr>
          <w:rFonts w:hint="eastAsia" w:ascii="黑体" w:hAnsi="宋体" w:eastAsia="黑体"/>
          <w:bCs/>
          <w:sz w:val="24"/>
          <w:szCs w:val="24"/>
        </w:rPr>
        <w:t>（二）（供应商）关于资格的声明函（格式）</w:t>
      </w:r>
    </w:p>
    <w:p w14:paraId="6F408E55">
      <w:pPr>
        <w:spacing w:line="360" w:lineRule="auto"/>
        <w:ind w:firstLine="720"/>
        <w:rPr>
          <w:rFonts w:ascii="黑体" w:eastAsia="黑体"/>
          <w:bCs/>
          <w:sz w:val="36"/>
        </w:rPr>
      </w:pPr>
    </w:p>
    <w:p w14:paraId="1AA13915">
      <w:pPr>
        <w:ind w:firstLine="560"/>
        <w:jc w:val="center"/>
        <w:outlineLvl w:val="0"/>
        <w:rPr>
          <w:rFonts w:ascii="黑体" w:eastAsia="黑体"/>
          <w:bCs/>
          <w:sz w:val="28"/>
          <w:szCs w:val="28"/>
        </w:rPr>
      </w:pPr>
      <w:bookmarkStart w:id="0" w:name="报价方关于资格的声明函（格式）"/>
      <w:bookmarkEnd w:id="0"/>
      <w:r>
        <w:rPr>
          <w:rFonts w:hint="eastAsia" w:ascii="黑体" w:eastAsia="黑体"/>
          <w:bCs/>
          <w:sz w:val="28"/>
          <w:szCs w:val="28"/>
        </w:rPr>
        <w:t>关于资格的声明函</w:t>
      </w:r>
    </w:p>
    <w:p w14:paraId="3617AB2E">
      <w:pPr>
        <w:ind w:firstLine="560"/>
        <w:jc w:val="center"/>
        <w:outlineLvl w:val="0"/>
        <w:rPr>
          <w:rFonts w:ascii="黑体" w:eastAsia="黑体"/>
          <w:bCs/>
          <w:sz w:val="28"/>
          <w:szCs w:val="28"/>
        </w:rPr>
      </w:pPr>
    </w:p>
    <w:p w14:paraId="450EC14D">
      <w:pPr>
        <w:spacing w:line="360" w:lineRule="auto"/>
        <w:jc w:val="left"/>
        <w:rPr>
          <w:rFonts w:ascii="宋体" w:hAnsi="宋体"/>
          <w:bCs/>
          <w:sz w:val="24"/>
          <w:szCs w:val="24"/>
        </w:rPr>
      </w:pPr>
      <w:r>
        <w:rPr>
          <w:rFonts w:hint="eastAsia" w:ascii="宋体" w:hAnsi="宋体"/>
          <w:bCs/>
          <w:sz w:val="24"/>
          <w:szCs w:val="24"/>
        </w:rPr>
        <w:t>张家港联合铜业有限公司：</w:t>
      </w:r>
    </w:p>
    <w:p w14:paraId="621A8CA6">
      <w:pPr>
        <w:spacing w:line="360" w:lineRule="auto"/>
        <w:ind w:firstLine="480" w:firstLineChars="200"/>
        <w:rPr>
          <w:rFonts w:ascii="宋体" w:hAnsi="宋体"/>
          <w:bCs/>
          <w:sz w:val="24"/>
          <w:szCs w:val="24"/>
        </w:rPr>
      </w:pPr>
      <w:r>
        <w:rPr>
          <w:rFonts w:hint="eastAsia" w:ascii="宋体" w:hAnsi="宋体"/>
          <w:bCs/>
          <w:sz w:val="24"/>
          <w:szCs w:val="24"/>
        </w:rPr>
        <w:t>1.我单位参加政府采购活动前三年内在生产经营活动中没有重大违法记录。</w:t>
      </w:r>
    </w:p>
    <w:p w14:paraId="2F92A8CD">
      <w:pPr>
        <w:spacing w:line="360" w:lineRule="auto"/>
        <w:ind w:firstLine="480" w:firstLineChars="200"/>
        <w:rPr>
          <w:rFonts w:ascii="宋体" w:hAnsi="宋体"/>
          <w:bCs/>
          <w:sz w:val="24"/>
          <w:szCs w:val="24"/>
        </w:rPr>
      </w:pPr>
      <w:r>
        <w:rPr>
          <w:rFonts w:hint="eastAsia" w:ascii="宋体" w:hAnsi="宋体"/>
          <w:bCs/>
          <w:sz w:val="24"/>
          <w:szCs w:val="24"/>
        </w:rPr>
        <w:t>2.我单位愿针对本次项目进行投标，响应文件中所有关于投标资格的文件、证明、陈述均是真实的、准确的。若有违背，我单位愿意承担由此而产生的一切后果。</w:t>
      </w:r>
    </w:p>
    <w:p w14:paraId="28629AEA">
      <w:pPr>
        <w:ind w:firstLine="480"/>
        <w:rPr>
          <w:rFonts w:ascii="宋体" w:hAnsi="宋体"/>
          <w:bCs/>
          <w:sz w:val="24"/>
          <w:szCs w:val="24"/>
        </w:rPr>
      </w:pPr>
    </w:p>
    <w:p w14:paraId="69DDBFB3">
      <w:pPr>
        <w:ind w:firstLine="480"/>
        <w:rPr>
          <w:rFonts w:ascii="宋体" w:hAnsi="宋体"/>
          <w:bCs/>
          <w:sz w:val="24"/>
          <w:szCs w:val="24"/>
        </w:rPr>
      </w:pPr>
    </w:p>
    <w:p w14:paraId="7B1014CF">
      <w:pPr>
        <w:ind w:firstLine="480"/>
        <w:rPr>
          <w:rFonts w:ascii="宋体" w:hAnsi="宋体"/>
          <w:bCs/>
          <w:sz w:val="24"/>
          <w:szCs w:val="24"/>
        </w:rPr>
      </w:pPr>
    </w:p>
    <w:p w14:paraId="32FB40C9">
      <w:pPr>
        <w:ind w:firstLine="480"/>
        <w:rPr>
          <w:rFonts w:ascii="宋体" w:hAnsi="宋体"/>
          <w:bCs/>
          <w:sz w:val="24"/>
          <w:szCs w:val="24"/>
        </w:rPr>
      </w:pPr>
    </w:p>
    <w:p w14:paraId="6BF134F6">
      <w:pPr>
        <w:ind w:firstLine="480"/>
        <w:rPr>
          <w:rFonts w:ascii="宋体" w:hAnsi="宋体"/>
          <w:bCs/>
          <w:sz w:val="24"/>
          <w:szCs w:val="24"/>
        </w:rPr>
      </w:pPr>
    </w:p>
    <w:p w14:paraId="1F89A852">
      <w:pPr>
        <w:ind w:firstLine="480"/>
        <w:rPr>
          <w:rFonts w:ascii="宋体" w:hAnsi="宋体"/>
          <w:bCs/>
          <w:sz w:val="24"/>
          <w:szCs w:val="24"/>
        </w:rPr>
      </w:pPr>
    </w:p>
    <w:p w14:paraId="7F0B1B71">
      <w:pPr>
        <w:ind w:firstLine="480"/>
        <w:rPr>
          <w:rFonts w:ascii="宋体" w:hAnsi="宋体"/>
          <w:bCs/>
          <w:sz w:val="24"/>
          <w:szCs w:val="24"/>
        </w:rPr>
      </w:pPr>
    </w:p>
    <w:p w14:paraId="6828AD18">
      <w:pPr>
        <w:spacing w:line="360" w:lineRule="auto"/>
        <w:ind w:firstLine="482"/>
        <w:rPr>
          <w:rFonts w:ascii="宋体" w:hAnsi="宋体"/>
          <w:bCs/>
          <w:sz w:val="24"/>
          <w:szCs w:val="24"/>
        </w:rPr>
      </w:pPr>
      <w:r>
        <w:rPr>
          <w:rFonts w:hint="eastAsia" w:ascii="宋体" w:hAnsi="宋体"/>
          <w:bCs/>
          <w:sz w:val="24"/>
          <w:szCs w:val="24"/>
        </w:rPr>
        <w:t>供应商（盖章）：</w:t>
      </w:r>
    </w:p>
    <w:p w14:paraId="7B85530C">
      <w:pPr>
        <w:spacing w:line="360" w:lineRule="auto"/>
        <w:ind w:firstLine="482"/>
        <w:rPr>
          <w:rFonts w:ascii="宋体" w:hAnsi="宋体"/>
          <w:bCs/>
          <w:sz w:val="24"/>
          <w:szCs w:val="24"/>
        </w:rPr>
      </w:pPr>
      <w:r>
        <w:rPr>
          <w:rFonts w:hint="eastAsia" w:ascii="宋体" w:hAnsi="宋体"/>
          <w:bCs/>
          <w:sz w:val="24"/>
          <w:szCs w:val="24"/>
        </w:rPr>
        <w:t>法定代表人或被授权代表（签字或盖章）：</w:t>
      </w:r>
    </w:p>
    <w:p w14:paraId="44CFF1B0">
      <w:pPr>
        <w:spacing w:line="360" w:lineRule="auto"/>
        <w:ind w:firstLine="482"/>
        <w:rPr>
          <w:rFonts w:ascii="宋体" w:hAnsi="宋体"/>
          <w:bCs/>
          <w:sz w:val="24"/>
          <w:szCs w:val="24"/>
        </w:rPr>
      </w:pPr>
      <w:r>
        <w:rPr>
          <w:rFonts w:hint="eastAsia" w:ascii="宋体" w:hAnsi="宋体"/>
          <w:bCs/>
          <w:sz w:val="24"/>
          <w:szCs w:val="24"/>
        </w:rPr>
        <w:t>日期：</w:t>
      </w:r>
    </w:p>
    <w:p w14:paraId="7877D05D">
      <w:pPr>
        <w:ind w:firstLine="480"/>
        <w:outlineLvl w:val="0"/>
        <w:rPr>
          <w:rFonts w:ascii="宋体" w:hAnsi="宋体"/>
          <w:bCs/>
          <w:sz w:val="24"/>
          <w:szCs w:val="24"/>
        </w:rPr>
      </w:pPr>
    </w:p>
    <w:p w14:paraId="2781816A">
      <w:pPr>
        <w:jc w:val="left"/>
        <w:rPr>
          <w:rFonts w:ascii="黑体" w:hAnsi="宋体" w:eastAsia="黑体"/>
          <w:bCs/>
          <w:color w:val="000000"/>
          <w:sz w:val="24"/>
          <w:szCs w:val="24"/>
        </w:rPr>
      </w:pPr>
      <w:r>
        <w:rPr>
          <w:rFonts w:ascii="宋体" w:hAnsi="宋体"/>
          <w:bCs/>
          <w:sz w:val="24"/>
          <w:szCs w:val="24"/>
        </w:rPr>
        <w:br w:type="page"/>
      </w:r>
      <w:r>
        <w:rPr>
          <w:rFonts w:hint="eastAsia" w:ascii="黑体" w:hAnsi="宋体" w:eastAsia="黑体"/>
          <w:bCs/>
          <w:sz w:val="24"/>
          <w:szCs w:val="24"/>
        </w:rPr>
        <w:t>（三）</w:t>
      </w:r>
      <w:r>
        <w:rPr>
          <w:rFonts w:hint="eastAsia" w:ascii="黑体" w:hAnsi="宋体" w:eastAsia="黑体"/>
          <w:bCs/>
          <w:color w:val="000000"/>
          <w:sz w:val="24"/>
          <w:szCs w:val="24"/>
        </w:rPr>
        <w:t>委托报价授权书（格式）</w:t>
      </w:r>
    </w:p>
    <w:p w14:paraId="2E4E7C47">
      <w:pPr>
        <w:ind w:firstLine="480"/>
        <w:outlineLvl w:val="0"/>
        <w:rPr>
          <w:rFonts w:ascii="黑体" w:hAnsi="宋体" w:eastAsia="黑体"/>
          <w:bCs/>
          <w:sz w:val="24"/>
          <w:szCs w:val="24"/>
        </w:rPr>
      </w:pPr>
    </w:p>
    <w:p w14:paraId="14026F2F">
      <w:pPr>
        <w:ind w:firstLine="560"/>
        <w:outlineLvl w:val="0"/>
        <w:rPr>
          <w:rFonts w:ascii="黑体" w:eastAsia="黑体"/>
          <w:bCs/>
          <w:sz w:val="28"/>
          <w:szCs w:val="28"/>
        </w:rPr>
      </w:pPr>
    </w:p>
    <w:p w14:paraId="3C702B2D">
      <w:pPr>
        <w:ind w:firstLine="560"/>
        <w:jc w:val="center"/>
        <w:rPr>
          <w:rFonts w:ascii="黑体" w:eastAsia="黑体"/>
          <w:bCs/>
          <w:color w:val="000000"/>
          <w:sz w:val="28"/>
          <w:szCs w:val="28"/>
        </w:rPr>
      </w:pPr>
      <w:r>
        <w:rPr>
          <w:rFonts w:hint="eastAsia" w:ascii="黑体" w:eastAsia="黑体"/>
          <w:bCs/>
          <w:color w:val="000000"/>
          <w:sz w:val="28"/>
          <w:szCs w:val="28"/>
        </w:rPr>
        <w:t>委托报价授权书</w:t>
      </w:r>
    </w:p>
    <w:p w14:paraId="363533AA">
      <w:pPr>
        <w:ind w:firstLine="480"/>
        <w:rPr>
          <w:rFonts w:ascii="宋体" w:hAnsi="宋体"/>
          <w:bCs/>
          <w:sz w:val="24"/>
          <w:szCs w:val="24"/>
        </w:rPr>
      </w:pPr>
    </w:p>
    <w:p w14:paraId="320BE430">
      <w:pPr>
        <w:spacing w:line="600" w:lineRule="exact"/>
        <w:rPr>
          <w:rFonts w:ascii="宋体" w:hAnsi="宋体"/>
          <w:bCs/>
          <w:sz w:val="24"/>
          <w:szCs w:val="24"/>
        </w:rPr>
      </w:pPr>
      <w:r>
        <w:rPr>
          <w:rFonts w:hint="eastAsia" w:ascii="宋体" w:hAnsi="宋体"/>
          <w:bCs/>
          <w:sz w:val="24"/>
          <w:szCs w:val="24"/>
        </w:rPr>
        <w:t>张家港联合铜业有限公司：</w:t>
      </w:r>
    </w:p>
    <w:p w14:paraId="0D3DE0B4">
      <w:pPr>
        <w:spacing w:line="360" w:lineRule="auto"/>
        <w:ind w:firstLine="600" w:firstLineChars="250"/>
        <w:rPr>
          <w:rFonts w:ascii="宋体" w:hAnsi="宋体"/>
          <w:color w:val="000000"/>
          <w:sz w:val="24"/>
          <w:szCs w:val="24"/>
        </w:rPr>
      </w:pPr>
      <w:r>
        <w:rPr>
          <w:rFonts w:hint="eastAsia" w:ascii="宋体" w:hAnsi="宋体"/>
          <w:color w:val="000000"/>
          <w:sz w:val="24"/>
          <w:szCs w:val="24"/>
          <w:u w:val="single"/>
        </w:rPr>
        <w:t>                                 </w:t>
      </w:r>
      <w:r>
        <w:rPr>
          <w:rFonts w:hint="eastAsia" w:ascii="宋体" w:hAnsi="宋体"/>
          <w:color w:val="000000"/>
          <w:sz w:val="24"/>
          <w:szCs w:val="24"/>
        </w:rPr>
        <w:t>（法人名称），在此授权</w:t>
      </w:r>
      <w:r>
        <w:rPr>
          <w:rFonts w:hint="eastAsia" w:ascii="宋体" w:hAnsi="宋体"/>
          <w:color w:val="000000"/>
          <w:sz w:val="24"/>
          <w:szCs w:val="24"/>
          <w:u w:val="single"/>
        </w:rPr>
        <w:t>                                 </w:t>
      </w:r>
      <w:r>
        <w:rPr>
          <w:rFonts w:hint="eastAsia" w:ascii="宋体" w:hAnsi="宋体"/>
          <w:color w:val="000000"/>
          <w:sz w:val="24"/>
          <w:szCs w:val="24"/>
        </w:rPr>
        <w:t>（分支机构名称）参加贵公司组织的张家港联合铜业有限公司企业年金基金受托管理服务项目的投标等具体工作，并签署全部有关的文件、协议及合同，及其协议、合同的执行、完成。我方在此承诺</w:t>
      </w:r>
      <w:r>
        <w:rPr>
          <w:rFonts w:hint="eastAsia" w:ascii="宋体" w:hAnsi="宋体"/>
          <w:color w:val="000000"/>
          <w:sz w:val="24"/>
          <w:szCs w:val="24"/>
          <w:u w:val="single"/>
        </w:rPr>
        <w:t>               </w:t>
      </w:r>
      <w:r>
        <w:rPr>
          <w:rFonts w:hint="eastAsia" w:ascii="宋体" w:hAnsi="宋体"/>
          <w:color w:val="000000"/>
          <w:sz w:val="24"/>
          <w:szCs w:val="24"/>
        </w:rPr>
        <w:t>（分支机构名称）在报价过程中的所有承诺对我方均具有约束力，我方保证为上述单位就此次政府采购活动承担全部责任，并履行投标文件的各项要求和响应文件中做出的一切承诺。</w:t>
      </w:r>
    </w:p>
    <w:p w14:paraId="19E21603">
      <w:pPr>
        <w:spacing w:line="360" w:lineRule="auto"/>
        <w:ind w:firstLine="480"/>
        <w:rPr>
          <w:rFonts w:ascii="宋体" w:hAnsi="宋体"/>
          <w:color w:val="000000"/>
          <w:sz w:val="24"/>
          <w:szCs w:val="24"/>
        </w:rPr>
      </w:pPr>
    </w:p>
    <w:p w14:paraId="1173228C">
      <w:pPr>
        <w:spacing w:line="360" w:lineRule="auto"/>
        <w:ind w:firstLine="480"/>
        <w:rPr>
          <w:rFonts w:ascii="宋体" w:hAnsi="宋体"/>
          <w:color w:val="000000"/>
          <w:sz w:val="24"/>
          <w:szCs w:val="24"/>
        </w:rPr>
      </w:pPr>
    </w:p>
    <w:p w14:paraId="090103D8">
      <w:pPr>
        <w:spacing w:line="360" w:lineRule="auto"/>
        <w:rPr>
          <w:rFonts w:ascii="宋体" w:hAnsi="宋体"/>
          <w:color w:val="000000"/>
          <w:sz w:val="24"/>
          <w:szCs w:val="24"/>
        </w:rPr>
      </w:pPr>
      <w:r>
        <w:rPr>
          <w:rFonts w:hint="eastAsia" w:ascii="宋体" w:hAnsi="宋体"/>
          <w:color w:val="000000"/>
          <w:sz w:val="24"/>
          <w:szCs w:val="24"/>
        </w:rPr>
        <w:t xml:space="preserve">法人（盖章）： </w:t>
      </w:r>
    </w:p>
    <w:p w14:paraId="06FD24AD">
      <w:pPr>
        <w:spacing w:line="360" w:lineRule="auto"/>
        <w:rPr>
          <w:rFonts w:ascii="宋体" w:hAnsi="宋体"/>
          <w:color w:val="000000"/>
          <w:sz w:val="24"/>
          <w:szCs w:val="24"/>
        </w:rPr>
      </w:pPr>
      <w:r>
        <w:rPr>
          <w:rFonts w:hint="eastAsia" w:ascii="宋体" w:hAnsi="宋体"/>
          <w:color w:val="000000"/>
          <w:sz w:val="24"/>
          <w:szCs w:val="24"/>
        </w:rPr>
        <w:t xml:space="preserve">法定代表人签字或盖章： </w:t>
      </w:r>
    </w:p>
    <w:p w14:paraId="3874C4F5">
      <w:pPr>
        <w:outlineLvl w:val="0"/>
        <w:rPr>
          <w:rFonts w:ascii="黑体" w:eastAsia="黑体"/>
          <w:bCs/>
          <w:sz w:val="28"/>
          <w:szCs w:val="28"/>
        </w:rPr>
      </w:pPr>
      <w:r>
        <w:rPr>
          <w:rFonts w:hint="eastAsia" w:ascii="宋体" w:hAnsi="宋体"/>
          <w:bCs/>
          <w:sz w:val="24"/>
          <w:szCs w:val="24"/>
        </w:rPr>
        <w:t>日       期：</w:t>
      </w:r>
      <w:r>
        <w:rPr>
          <w:rFonts w:ascii="宋体" w:hAnsi="宋体"/>
          <w:bCs/>
          <w:sz w:val="24"/>
          <w:szCs w:val="24"/>
        </w:rPr>
        <w:br w:type="page"/>
      </w:r>
      <w:r>
        <w:rPr>
          <w:rFonts w:hint="eastAsia" w:ascii="黑体" w:hAnsi="宋体" w:eastAsia="黑体"/>
          <w:bCs/>
          <w:sz w:val="24"/>
          <w:szCs w:val="24"/>
        </w:rPr>
        <w:t>（四）（供应商）</w:t>
      </w:r>
      <w:r>
        <w:rPr>
          <w:rFonts w:hint="eastAsia" w:ascii="黑体" w:hAnsi="宋体" w:eastAsia="黑体"/>
          <w:bCs/>
          <w:color w:val="000000"/>
          <w:sz w:val="24"/>
          <w:szCs w:val="24"/>
        </w:rPr>
        <w:t>法定代表人授权委托书（格式）</w:t>
      </w:r>
    </w:p>
    <w:p w14:paraId="72B4C91C">
      <w:pPr>
        <w:ind w:firstLine="560"/>
        <w:jc w:val="center"/>
        <w:outlineLvl w:val="0"/>
        <w:rPr>
          <w:rFonts w:ascii="黑体" w:eastAsia="黑体"/>
          <w:bCs/>
          <w:sz w:val="28"/>
          <w:szCs w:val="28"/>
        </w:rPr>
      </w:pPr>
    </w:p>
    <w:p w14:paraId="1C943CC6">
      <w:pPr>
        <w:ind w:firstLine="560"/>
        <w:jc w:val="center"/>
        <w:outlineLvl w:val="0"/>
        <w:rPr>
          <w:rFonts w:ascii="黑体" w:eastAsia="黑体"/>
          <w:bCs/>
          <w:sz w:val="28"/>
          <w:szCs w:val="28"/>
        </w:rPr>
      </w:pPr>
    </w:p>
    <w:p w14:paraId="7DEC264F">
      <w:pPr>
        <w:ind w:firstLine="560"/>
        <w:jc w:val="center"/>
        <w:outlineLvl w:val="0"/>
        <w:rPr>
          <w:rFonts w:ascii="黑体" w:eastAsia="黑体"/>
          <w:bCs/>
          <w:sz w:val="28"/>
          <w:szCs w:val="28"/>
        </w:rPr>
      </w:pPr>
      <w:r>
        <w:rPr>
          <w:rFonts w:hint="eastAsia" w:ascii="黑体" w:eastAsia="黑体"/>
          <w:bCs/>
          <w:sz w:val="28"/>
          <w:szCs w:val="28"/>
        </w:rPr>
        <w:t>法定代表人授权委托书</w:t>
      </w:r>
    </w:p>
    <w:p w14:paraId="67868F3F">
      <w:pPr>
        <w:ind w:firstLine="480"/>
        <w:rPr>
          <w:rFonts w:ascii="宋体" w:hAnsi="宋体"/>
          <w:bCs/>
          <w:sz w:val="24"/>
          <w:szCs w:val="24"/>
        </w:rPr>
      </w:pPr>
      <w:r>
        <w:rPr>
          <w:rFonts w:hint="eastAsia" w:ascii="宋体" w:hAnsi="宋体"/>
          <w:bCs/>
          <w:sz w:val="24"/>
          <w:szCs w:val="24"/>
        </w:rPr>
        <w:t xml:space="preserve">                           </w:t>
      </w:r>
      <w:r>
        <w:rPr>
          <w:rFonts w:ascii="宋体" w:hAnsi="宋体"/>
          <w:bCs/>
          <w:sz w:val="24"/>
          <w:szCs w:val="24"/>
        </w:rPr>
        <w:t xml:space="preserve">   </w:t>
      </w:r>
      <w:r>
        <w:rPr>
          <w:rFonts w:hint="eastAsia" w:ascii="宋体" w:hAnsi="宋体"/>
          <w:bCs/>
          <w:sz w:val="24"/>
          <w:szCs w:val="24"/>
        </w:rPr>
        <w:t xml:space="preserve">   </w:t>
      </w:r>
    </w:p>
    <w:p w14:paraId="3032491E">
      <w:pPr>
        <w:spacing w:line="360" w:lineRule="auto"/>
        <w:rPr>
          <w:rFonts w:ascii="宋体" w:hAnsi="宋体"/>
          <w:bCs/>
          <w:sz w:val="24"/>
          <w:szCs w:val="24"/>
        </w:rPr>
      </w:pPr>
      <w:r>
        <w:rPr>
          <w:rFonts w:hint="eastAsia" w:ascii="宋体" w:hAnsi="宋体"/>
          <w:bCs/>
          <w:sz w:val="24"/>
          <w:szCs w:val="24"/>
        </w:rPr>
        <w:t>张家港联合铜业有限公司：</w:t>
      </w:r>
    </w:p>
    <w:p w14:paraId="142BC696">
      <w:pPr>
        <w:spacing w:line="360" w:lineRule="auto"/>
        <w:ind w:firstLine="480"/>
        <w:rPr>
          <w:rFonts w:ascii="宋体" w:hAnsi="宋体"/>
          <w:bCs/>
          <w:sz w:val="24"/>
          <w:szCs w:val="24"/>
        </w:rPr>
      </w:pPr>
      <w:r>
        <w:rPr>
          <w:rFonts w:hint="eastAsia" w:ascii="宋体" w:hAnsi="宋体"/>
          <w:bCs/>
          <w:sz w:val="24"/>
          <w:szCs w:val="24"/>
          <w:u w:val="single"/>
        </w:rPr>
        <w:t xml:space="preserve">                          </w:t>
      </w:r>
      <w:r>
        <w:rPr>
          <w:rFonts w:hint="eastAsia" w:ascii="宋体" w:hAnsi="宋体"/>
          <w:bCs/>
          <w:sz w:val="24"/>
          <w:szCs w:val="24"/>
        </w:rPr>
        <w:t>系中华人民共和国合法企业</w:t>
      </w:r>
    </w:p>
    <w:p w14:paraId="6E6E354B">
      <w:pPr>
        <w:spacing w:line="360" w:lineRule="auto"/>
        <w:ind w:firstLine="480"/>
        <w:rPr>
          <w:rFonts w:ascii="宋体" w:hAnsi="宋体"/>
          <w:bCs/>
          <w:sz w:val="24"/>
          <w:szCs w:val="24"/>
        </w:rPr>
      </w:pPr>
      <w:r>
        <w:rPr>
          <w:rFonts w:hint="eastAsia" w:ascii="宋体" w:hAnsi="宋体"/>
          <w:bCs/>
          <w:sz w:val="24"/>
          <w:szCs w:val="24"/>
        </w:rPr>
        <w:t>法定地址：</w:t>
      </w:r>
      <w:r>
        <w:rPr>
          <w:rFonts w:hint="eastAsia" w:ascii="宋体" w:hAnsi="宋体"/>
          <w:bCs/>
          <w:sz w:val="24"/>
          <w:szCs w:val="24"/>
          <w:u w:val="single"/>
        </w:rPr>
        <w:t xml:space="preserve">                </w:t>
      </w:r>
      <w:r>
        <w:rPr>
          <w:rFonts w:hint="eastAsia" w:ascii="宋体" w:hAnsi="宋体"/>
          <w:bCs/>
          <w:sz w:val="24"/>
          <w:szCs w:val="24"/>
        </w:rPr>
        <w:t>特授权</w:t>
      </w:r>
      <w:r>
        <w:rPr>
          <w:rFonts w:hint="eastAsia" w:ascii="宋体" w:hAnsi="宋体"/>
          <w:bCs/>
          <w:sz w:val="24"/>
          <w:szCs w:val="24"/>
          <w:u w:val="single"/>
        </w:rPr>
        <w:t xml:space="preserve">           </w:t>
      </w:r>
      <w:r>
        <w:rPr>
          <w:rFonts w:hint="eastAsia" w:ascii="宋体" w:hAnsi="宋体"/>
          <w:bCs/>
          <w:sz w:val="24"/>
          <w:szCs w:val="24"/>
        </w:rPr>
        <w:t>代表我公司（单位）全权办理针对本项目的报价、投标、签约等具体工作，并签署全部有关的文件、协议及合同。</w:t>
      </w:r>
    </w:p>
    <w:p w14:paraId="14FF5F0E">
      <w:pPr>
        <w:spacing w:line="360" w:lineRule="auto"/>
        <w:ind w:firstLine="480"/>
        <w:rPr>
          <w:rFonts w:ascii="宋体" w:hAnsi="宋体"/>
          <w:bCs/>
          <w:sz w:val="24"/>
          <w:szCs w:val="24"/>
        </w:rPr>
      </w:pPr>
      <w:r>
        <w:rPr>
          <w:rFonts w:hint="eastAsia" w:ascii="宋体" w:hAnsi="宋体"/>
          <w:bCs/>
          <w:sz w:val="24"/>
          <w:szCs w:val="24"/>
        </w:rPr>
        <w:t>我公司（单位）对被授权人的签名负全部责任。</w:t>
      </w:r>
    </w:p>
    <w:p w14:paraId="23EE69A4">
      <w:pPr>
        <w:spacing w:line="360" w:lineRule="auto"/>
        <w:ind w:firstLine="480"/>
        <w:rPr>
          <w:rFonts w:ascii="宋体" w:hAnsi="宋体"/>
          <w:bCs/>
          <w:sz w:val="24"/>
          <w:szCs w:val="24"/>
        </w:rPr>
      </w:pPr>
      <w:r>
        <w:rPr>
          <w:rFonts w:hint="eastAsia" w:ascii="宋体" w:hAnsi="宋体"/>
          <w:bCs/>
          <w:sz w:val="24"/>
          <w:szCs w:val="24"/>
        </w:rPr>
        <w:t>在撤销授权的书面通知送达你处以前，本授权书一直有效，被授权人签署的所有文件（在授权书有效期内签署的）不因授权的撤销而失效。被授权人无转授权权。</w:t>
      </w:r>
    </w:p>
    <w:p w14:paraId="0C576BFB">
      <w:pPr>
        <w:spacing w:line="360" w:lineRule="auto"/>
        <w:ind w:firstLine="480"/>
        <w:rPr>
          <w:rFonts w:ascii="宋体" w:hAnsi="宋体"/>
          <w:bCs/>
          <w:sz w:val="24"/>
          <w:szCs w:val="24"/>
        </w:rPr>
      </w:pPr>
    </w:p>
    <w:p w14:paraId="10D646E4">
      <w:pPr>
        <w:spacing w:line="360" w:lineRule="auto"/>
        <w:ind w:firstLine="480"/>
        <w:rPr>
          <w:rFonts w:ascii="宋体" w:hAnsi="宋体"/>
          <w:bCs/>
          <w:sz w:val="24"/>
          <w:szCs w:val="24"/>
        </w:rPr>
      </w:pPr>
    </w:p>
    <w:p w14:paraId="076A4FFB">
      <w:pPr>
        <w:spacing w:line="360" w:lineRule="auto"/>
        <w:ind w:firstLine="480"/>
        <w:rPr>
          <w:rFonts w:ascii="宋体" w:hAnsi="宋体"/>
          <w:bCs/>
          <w:sz w:val="24"/>
          <w:szCs w:val="24"/>
        </w:rPr>
      </w:pPr>
      <w:r>
        <w:rPr>
          <w:rFonts w:hint="eastAsia" w:ascii="宋体" w:hAnsi="宋体"/>
          <w:bCs/>
          <w:sz w:val="24"/>
          <w:szCs w:val="24"/>
        </w:rPr>
        <w:t>被授权人情况：</w:t>
      </w:r>
    </w:p>
    <w:p w14:paraId="148AF7AC">
      <w:pPr>
        <w:spacing w:line="360" w:lineRule="auto"/>
        <w:ind w:firstLine="480"/>
        <w:rPr>
          <w:rFonts w:ascii="宋体" w:hAnsi="宋体"/>
          <w:bCs/>
          <w:sz w:val="24"/>
          <w:szCs w:val="24"/>
        </w:rPr>
      </w:pPr>
      <w:r>
        <w:rPr>
          <w:rFonts w:hint="eastAsia" w:ascii="宋体" w:hAnsi="宋体"/>
          <w:bCs/>
          <w:sz w:val="24"/>
          <w:szCs w:val="24"/>
        </w:rPr>
        <w:t>姓名：         性别：       年龄：       职务：</w:t>
      </w:r>
    </w:p>
    <w:p w14:paraId="324C50C2">
      <w:pPr>
        <w:spacing w:line="360" w:lineRule="auto"/>
        <w:ind w:firstLine="480"/>
        <w:rPr>
          <w:rFonts w:ascii="宋体" w:hAnsi="宋体"/>
          <w:bCs/>
          <w:sz w:val="24"/>
          <w:szCs w:val="24"/>
        </w:rPr>
      </w:pPr>
      <w:r>
        <w:rPr>
          <w:rFonts w:hint="eastAsia" w:ascii="宋体" w:hAnsi="宋体"/>
          <w:bCs/>
          <w:sz w:val="24"/>
          <w:szCs w:val="24"/>
        </w:rPr>
        <w:t>身份证号码：                电话：</w:t>
      </w:r>
    </w:p>
    <w:p w14:paraId="34C3030F">
      <w:pPr>
        <w:spacing w:line="360" w:lineRule="auto"/>
        <w:ind w:firstLine="480"/>
        <w:rPr>
          <w:rFonts w:ascii="宋体" w:hAnsi="宋体"/>
          <w:bCs/>
          <w:sz w:val="24"/>
          <w:szCs w:val="24"/>
        </w:rPr>
      </w:pPr>
      <w:r>
        <w:rPr>
          <w:rFonts w:hint="eastAsia" w:ascii="宋体" w:hAnsi="宋体"/>
          <w:bCs/>
          <w:sz w:val="24"/>
          <w:szCs w:val="24"/>
        </w:rPr>
        <w:t>通讯地址：</w:t>
      </w:r>
    </w:p>
    <w:p w14:paraId="38593576">
      <w:pPr>
        <w:spacing w:line="360" w:lineRule="auto"/>
        <w:ind w:firstLine="480"/>
        <w:rPr>
          <w:rFonts w:ascii="宋体" w:hAnsi="宋体"/>
          <w:bCs/>
          <w:sz w:val="24"/>
          <w:szCs w:val="24"/>
        </w:rPr>
      </w:pPr>
    </w:p>
    <w:p w14:paraId="5164AFA1">
      <w:pPr>
        <w:spacing w:line="360" w:lineRule="auto"/>
        <w:ind w:firstLine="480"/>
        <w:rPr>
          <w:rFonts w:ascii="宋体" w:hAnsi="宋体"/>
          <w:bCs/>
          <w:sz w:val="24"/>
          <w:szCs w:val="24"/>
        </w:rPr>
      </w:pPr>
      <w:r>
        <w:rPr>
          <w:rFonts w:hint="eastAsia" w:ascii="宋体" w:hAnsi="宋体"/>
          <w:bCs/>
          <w:sz w:val="24"/>
          <w:szCs w:val="24"/>
        </w:rPr>
        <w:t>被授权人签名：               单位名称（盖章）：</w:t>
      </w:r>
    </w:p>
    <w:p w14:paraId="1EB2A36F">
      <w:pPr>
        <w:spacing w:line="360" w:lineRule="auto"/>
        <w:ind w:firstLine="480"/>
        <w:rPr>
          <w:rFonts w:ascii="宋体" w:hAnsi="宋体"/>
          <w:bCs/>
          <w:sz w:val="24"/>
          <w:szCs w:val="24"/>
        </w:rPr>
      </w:pPr>
      <w:r>
        <w:rPr>
          <w:rFonts w:hint="eastAsia" w:ascii="宋体" w:hAnsi="宋体"/>
          <w:bCs/>
          <w:sz w:val="24"/>
          <w:szCs w:val="24"/>
        </w:rPr>
        <w:t>法定代表人（签字或盖章）：</w:t>
      </w:r>
    </w:p>
    <w:p w14:paraId="46349B09">
      <w:pPr>
        <w:spacing w:line="360" w:lineRule="auto"/>
        <w:ind w:firstLine="480"/>
        <w:rPr>
          <w:rFonts w:ascii="宋体" w:hAnsi="宋体"/>
          <w:bCs/>
          <w:sz w:val="24"/>
          <w:szCs w:val="24"/>
        </w:rPr>
      </w:pPr>
      <w:r>
        <w:rPr>
          <w:rFonts w:hint="eastAsia" w:ascii="宋体" w:hAnsi="宋体"/>
          <w:bCs/>
          <w:sz w:val="24"/>
          <w:szCs w:val="24"/>
        </w:rPr>
        <w:t>日期：</w:t>
      </w:r>
    </w:p>
    <w:p w14:paraId="6B2C8D92">
      <w:pPr>
        <w:spacing w:line="360" w:lineRule="auto"/>
        <w:ind w:firstLine="3960" w:firstLineChars="1650"/>
        <w:rPr>
          <w:rFonts w:ascii="宋体" w:hAnsi="宋体"/>
          <w:bCs/>
          <w:sz w:val="24"/>
          <w:szCs w:val="24"/>
        </w:rPr>
      </w:pPr>
    </w:p>
    <w:p w14:paraId="27400A0F">
      <w:pPr>
        <w:spacing w:line="360" w:lineRule="auto"/>
        <w:ind w:firstLine="480"/>
        <w:jc w:val="center"/>
        <w:rPr>
          <w:rFonts w:ascii="宋体" w:hAnsi="宋体"/>
          <w:bCs/>
          <w:sz w:val="24"/>
          <w:szCs w:val="24"/>
        </w:rPr>
      </w:pPr>
      <w:r>
        <w:rPr>
          <w:rFonts w:hint="eastAsia" w:ascii="宋体" w:hAnsi="宋体"/>
          <w:bCs/>
          <w:sz w:val="24"/>
          <w:szCs w:val="24"/>
        </w:rPr>
        <w:t>（授权人身份证复印件粘贴处</w:t>
      </w:r>
      <w:r>
        <w:rPr>
          <w:rFonts w:ascii="宋体" w:hAnsi="宋体"/>
          <w:bCs/>
          <w:sz w:val="24"/>
          <w:szCs w:val="24"/>
        </w:rPr>
        <w:t>）</w:t>
      </w:r>
      <w:r>
        <w:rPr>
          <w:rFonts w:hint="eastAsia" w:ascii="宋体" w:hAnsi="宋体"/>
          <w:bCs/>
          <w:sz w:val="24"/>
          <w:szCs w:val="24"/>
        </w:rPr>
        <w:t xml:space="preserve">         (被授权人身份证复印件粘贴处)</w:t>
      </w:r>
    </w:p>
    <w:p w14:paraId="5ECEAA34">
      <w:pPr>
        <w:spacing w:line="360" w:lineRule="auto"/>
        <w:ind w:firstLine="480"/>
        <w:jc w:val="center"/>
        <w:rPr>
          <w:rFonts w:ascii="宋体" w:hAnsi="宋体"/>
          <w:bCs/>
          <w:sz w:val="24"/>
          <w:szCs w:val="24"/>
        </w:rPr>
      </w:pPr>
      <w:r>
        <w:rPr>
          <w:rFonts w:hint="eastAsia" w:ascii="宋体" w:hAnsi="宋体"/>
          <w:bCs/>
          <w:sz w:val="24"/>
          <w:szCs w:val="24"/>
        </w:rPr>
        <w:t>（本页粘贴身份证复印件有相片一面，身份证另一面粘贴在本页背面）</w:t>
      </w:r>
    </w:p>
    <w:p w14:paraId="3964750B">
      <w:pPr>
        <w:outlineLvl w:val="0"/>
        <w:rPr>
          <w:rFonts w:ascii="黑体" w:hAnsi="宋体" w:eastAsia="黑体"/>
          <w:bCs/>
          <w:sz w:val="24"/>
          <w:szCs w:val="24"/>
        </w:rPr>
      </w:pPr>
      <w:r>
        <w:rPr>
          <w:rFonts w:ascii="宋体" w:hAnsi="宋体"/>
          <w:bCs/>
          <w:sz w:val="24"/>
          <w:szCs w:val="24"/>
        </w:rPr>
        <w:br w:type="page"/>
      </w:r>
      <w:r>
        <w:rPr>
          <w:rFonts w:hint="eastAsia" w:ascii="黑体" w:hAnsi="宋体" w:eastAsia="黑体"/>
          <w:bCs/>
          <w:sz w:val="24"/>
          <w:szCs w:val="24"/>
        </w:rPr>
        <w:t>（五）承诺书（格式）</w:t>
      </w:r>
    </w:p>
    <w:p w14:paraId="5DEAECE7">
      <w:pPr>
        <w:ind w:firstLine="560"/>
        <w:outlineLvl w:val="0"/>
        <w:rPr>
          <w:rFonts w:ascii="黑体" w:eastAsia="黑体"/>
          <w:bCs/>
          <w:sz w:val="28"/>
          <w:szCs w:val="28"/>
        </w:rPr>
      </w:pPr>
    </w:p>
    <w:p w14:paraId="188F45D1">
      <w:pPr>
        <w:ind w:firstLine="560"/>
        <w:outlineLvl w:val="0"/>
        <w:rPr>
          <w:rFonts w:ascii="黑体" w:eastAsia="黑体"/>
          <w:bCs/>
          <w:sz w:val="28"/>
          <w:szCs w:val="28"/>
        </w:rPr>
      </w:pPr>
    </w:p>
    <w:p w14:paraId="4B762BFB">
      <w:pPr>
        <w:ind w:firstLine="560"/>
        <w:jc w:val="center"/>
        <w:rPr>
          <w:rFonts w:ascii="黑体" w:eastAsia="黑体"/>
          <w:bCs/>
          <w:sz w:val="28"/>
          <w:szCs w:val="28"/>
        </w:rPr>
      </w:pPr>
      <w:r>
        <w:rPr>
          <w:rFonts w:hint="eastAsia" w:ascii="黑体" w:eastAsia="黑体"/>
          <w:bCs/>
          <w:sz w:val="28"/>
          <w:szCs w:val="28"/>
        </w:rPr>
        <w:t>承诺书</w:t>
      </w:r>
    </w:p>
    <w:p w14:paraId="0F8219D9">
      <w:pPr>
        <w:ind w:firstLine="560"/>
        <w:jc w:val="center"/>
        <w:rPr>
          <w:rFonts w:ascii="黑体" w:eastAsia="黑体"/>
          <w:bCs/>
          <w:sz w:val="28"/>
          <w:szCs w:val="28"/>
        </w:rPr>
      </w:pPr>
    </w:p>
    <w:p w14:paraId="0D264F42">
      <w:pPr>
        <w:ind w:firstLine="560"/>
        <w:jc w:val="center"/>
        <w:rPr>
          <w:rFonts w:ascii="黑体" w:eastAsia="黑体"/>
          <w:bCs/>
          <w:sz w:val="28"/>
          <w:szCs w:val="28"/>
        </w:rPr>
      </w:pPr>
    </w:p>
    <w:p w14:paraId="11BB5E03">
      <w:pPr>
        <w:ind w:firstLine="480"/>
        <w:rPr>
          <w:rFonts w:ascii="宋体" w:hAnsi="宋体"/>
          <w:sz w:val="24"/>
          <w:szCs w:val="24"/>
        </w:rPr>
      </w:pPr>
      <w:r>
        <w:rPr>
          <w:rFonts w:hint="eastAsia" w:ascii="宋体" w:hAnsi="宋体"/>
          <w:sz w:val="24"/>
          <w:szCs w:val="24"/>
          <w:u w:val="single"/>
        </w:rPr>
        <w:t xml:space="preserve">                              </w:t>
      </w:r>
      <w:r>
        <w:rPr>
          <w:rFonts w:hint="eastAsia" w:ascii="宋体" w:hAnsi="宋体"/>
          <w:sz w:val="24"/>
          <w:szCs w:val="24"/>
        </w:rPr>
        <w:t>（</w:t>
      </w:r>
      <w:r>
        <w:rPr>
          <w:rFonts w:hint="eastAsia" w:ascii="宋体" w:hAnsi="宋体"/>
          <w:sz w:val="24"/>
        </w:rPr>
        <w:t>供应商</w:t>
      </w:r>
      <w:r>
        <w:rPr>
          <w:rFonts w:hint="eastAsia" w:ascii="宋体" w:hAnsi="宋体"/>
          <w:sz w:val="24"/>
          <w:szCs w:val="24"/>
        </w:rPr>
        <w:t>名称）在此承诺：</w:t>
      </w:r>
    </w:p>
    <w:p w14:paraId="5C12540F">
      <w:pPr>
        <w:ind w:firstLine="480"/>
        <w:rPr>
          <w:rFonts w:ascii="宋体" w:hAnsi="宋体"/>
          <w:sz w:val="24"/>
          <w:szCs w:val="24"/>
        </w:rPr>
      </w:pPr>
    </w:p>
    <w:p w14:paraId="462F9B6A">
      <w:pPr>
        <w:spacing w:line="360" w:lineRule="auto"/>
        <w:ind w:firstLine="480"/>
        <w:rPr>
          <w:rFonts w:ascii="宋体" w:hAnsi="宋体"/>
          <w:bCs/>
          <w:sz w:val="24"/>
          <w:szCs w:val="24"/>
        </w:rPr>
      </w:pPr>
      <w:r>
        <w:rPr>
          <w:rFonts w:hint="eastAsia" w:ascii="宋体" w:hAnsi="宋体"/>
          <w:sz w:val="24"/>
          <w:szCs w:val="24"/>
        </w:rPr>
        <w:t>本公司（单位）</w:t>
      </w:r>
      <w:r>
        <w:rPr>
          <w:rFonts w:hint="eastAsia" w:ascii="宋体" w:hAnsi="宋体"/>
          <w:bCs/>
          <w:sz w:val="24"/>
          <w:szCs w:val="24"/>
        </w:rPr>
        <w:t>对本项目所提供的服务均满足采购人要求。如所供之服务不符合前述承诺，本公司</w:t>
      </w:r>
      <w:r>
        <w:rPr>
          <w:rFonts w:hint="eastAsia" w:ascii="宋体" w:hAnsi="宋体"/>
          <w:sz w:val="24"/>
          <w:szCs w:val="24"/>
        </w:rPr>
        <w:t>（单位）</w:t>
      </w:r>
      <w:r>
        <w:rPr>
          <w:rFonts w:hint="eastAsia" w:ascii="宋体" w:hAnsi="宋体"/>
          <w:bCs/>
          <w:sz w:val="24"/>
          <w:szCs w:val="24"/>
        </w:rPr>
        <w:t>将承担一切法律责任；</w:t>
      </w:r>
    </w:p>
    <w:p w14:paraId="2B6A14CA">
      <w:pPr>
        <w:spacing w:line="360" w:lineRule="auto"/>
        <w:ind w:firstLine="480"/>
        <w:rPr>
          <w:rFonts w:ascii="宋体" w:hAnsi="宋体"/>
          <w:sz w:val="24"/>
        </w:rPr>
      </w:pPr>
    </w:p>
    <w:p w14:paraId="1FAC56B6">
      <w:pPr>
        <w:spacing w:line="360" w:lineRule="auto"/>
        <w:ind w:firstLine="5400" w:firstLineChars="2250"/>
        <w:rPr>
          <w:rFonts w:ascii="宋体" w:hAnsi="宋体"/>
          <w:bCs/>
          <w:sz w:val="24"/>
          <w:szCs w:val="24"/>
        </w:rPr>
      </w:pPr>
    </w:p>
    <w:p w14:paraId="318748FA">
      <w:pPr>
        <w:spacing w:line="360" w:lineRule="auto"/>
        <w:ind w:firstLine="3720" w:firstLineChars="1550"/>
        <w:rPr>
          <w:rFonts w:ascii="宋体" w:hAnsi="宋体"/>
          <w:bCs/>
          <w:sz w:val="24"/>
          <w:szCs w:val="24"/>
        </w:rPr>
      </w:pPr>
    </w:p>
    <w:p w14:paraId="2E0775E3">
      <w:pPr>
        <w:spacing w:line="360" w:lineRule="auto"/>
        <w:ind w:firstLine="3720" w:firstLineChars="1550"/>
        <w:rPr>
          <w:rFonts w:ascii="宋体" w:hAnsi="宋体"/>
          <w:bCs/>
          <w:sz w:val="24"/>
          <w:szCs w:val="24"/>
        </w:rPr>
      </w:pPr>
    </w:p>
    <w:p w14:paraId="6F4261D9">
      <w:pPr>
        <w:spacing w:line="360" w:lineRule="auto"/>
        <w:rPr>
          <w:rFonts w:ascii="宋体" w:hAnsi="宋体"/>
          <w:bCs/>
          <w:sz w:val="24"/>
          <w:szCs w:val="24"/>
        </w:rPr>
      </w:pPr>
      <w:r>
        <w:rPr>
          <w:rFonts w:hint="eastAsia" w:ascii="宋体" w:hAnsi="宋体"/>
          <w:bCs/>
          <w:sz w:val="24"/>
          <w:szCs w:val="24"/>
        </w:rPr>
        <w:t xml:space="preserve">                                  供应商（盖章）：</w:t>
      </w:r>
    </w:p>
    <w:p w14:paraId="60B0C09C">
      <w:pPr>
        <w:spacing w:line="360" w:lineRule="auto"/>
        <w:ind w:firstLine="480"/>
        <w:rPr>
          <w:rFonts w:ascii="宋体" w:hAnsi="宋体"/>
          <w:bCs/>
          <w:sz w:val="24"/>
          <w:szCs w:val="24"/>
        </w:rPr>
      </w:pPr>
      <w:r>
        <w:rPr>
          <w:rFonts w:hint="eastAsia" w:ascii="宋体" w:hAnsi="宋体"/>
          <w:bCs/>
          <w:sz w:val="24"/>
          <w:szCs w:val="24"/>
        </w:rPr>
        <w:t xml:space="preserve">        法定代表人或被授权代表（签字或盖章）：</w:t>
      </w:r>
    </w:p>
    <w:p w14:paraId="77DA0765">
      <w:pPr>
        <w:ind w:firstLine="640"/>
        <w:jc w:val="center"/>
        <w:rPr>
          <w:rFonts w:ascii="黑体" w:eastAsia="黑体"/>
          <w:bCs/>
          <w:sz w:val="32"/>
        </w:rPr>
      </w:pPr>
    </w:p>
    <w:p w14:paraId="025AAF06">
      <w:pPr>
        <w:outlineLvl w:val="0"/>
        <w:rPr>
          <w:rFonts w:ascii="黑体" w:eastAsia="黑体"/>
          <w:bCs/>
          <w:sz w:val="28"/>
          <w:szCs w:val="28"/>
        </w:rPr>
      </w:pPr>
      <w:r>
        <w:rPr>
          <w:rFonts w:ascii="宋体" w:hAnsi="宋体"/>
          <w:bCs/>
          <w:sz w:val="24"/>
          <w:szCs w:val="24"/>
        </w:rPr>
        <w:br w:type="page"/>
      </w:r>
      <w:r>
        <w:rPr>
          <w:rFonts w:hint="eastAsia" w:ascii="黑体" w:hAnsi="宋体" w:eastAsia="黑体"/>
          <w:bCs/>
          <w:sz w:val="24"/>
          <w:szCs w:val="24"/>
        </w:rPr>
        <w:t>（六）报价表（格式）</w:t>
      </w:r>
    </w:p>
    <w:p w14:paraId="6BF91A12">
      <w:pPr>
        <w:ind w:firstLine="560"/>
        <w:jc w:val="center"/>
        <w:outlineLvl w:val="0"/>
        <w:rPr>
          <w:rFonts w:ascii="黑体" w:eastAsia="黑体"/>
          <w:bCs/>
          <w:sz w:val="28"/>
          <w:szCs w:val="28"/>
        </w:rPr>
      </w:pPr>
      <w:r>
        <w:rPr>
          <w:rFonts w:hint="eastAsia" w:ascii="黑体" w:eastAsia="黑体"/>
          <w:bCs/>
          <w:sz w:val="28"/>
          <w:szCs w:val="28"/>
        </w:rPr>
        <w:t>报价表</w:t>
      </w:r>
    </w:p>
    <w:p w14:paraId="4E6A1AC7">
      <w:pPr>
        <w:spacing w:line="360" w:lineRule="auto"/>
        <w:ind w:firstLine="360" w:firstLineChars="150"/>
        <w:rPr>
          <w:rFonts w:ascii="黑体" w:eastAsia="黑体"/>
          <w:bCs/>
          <w:sz w:val="24"/>
          <w:szCs w:val="24"/>
        </w:rPr>
      </w:pPr>
    </w:p>
    <w:tbl>
      <w:tblPr>
        <w:tblStyle w:val="5"/>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075"/>
        <w:gridCol w:w="7224"/>
      </w:tblGrid>
      <w:tr w14:paraId="71A01EA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93" w:hRule="atLeast"/>
          <w:jc w:val="center"/>
        </w:trPr>
        <w:tc>
          <w:tcPr>
            <w:tcW w:w="2075" w:type="dxa"/>
            <w:vAlign w:val="center"/>
          </w:tcPr>
          <w:p w14:paraId="579226F9">
            <w:pPr>
              <w:widowControl/>
              <w:spacing w:line="400" w:lineRule="exact"/>
              <w:jc w:val="center"/>
              <w:rPr>
                <w:rFonts w:ascii="宋体" w:hAnsi="宋体" w:cs="宋体"/>
                <w:kern w:val="0"/>
                <w:sz w:val="24"/>
                <w:szCs w:val="24"/>
              </w:rPr>
            </w:pPr>
            <w:r>
              <w:rPr>
                <w:rFonts w:hint="eastAsia" w:ascii="宋体" w:hAnsi="宋体" w:cs="宋体"/>
                <w:kern w:val="0"/>
                <w:sz w:val="24"/>
                <w:szCs w:val="24"/>
              </w:rPr>
              <w:t>项目编号</w:t>
            </w:r>
          </w:p>
        </w:tc>
        <w:tc>
          <w:tcPr>
            <w:tcW w:w="7224" w:type="dxa"/>
            <w:vAlign w:val="center"/>
          </w:tcPr>
          <w:p w14:paraId="1CEE00C4">
            <w:pPr>
              <w:widowControl/>
              <w:spacing w:line="400" w:lineRule="exact"/>
              <w:ind w:firstLine="480"/>
              <w:jc w:val="center"/>
              <w:rPr>
                <w:rFonts w:ascii="宋体" w:hAnsi="宋体" w:cs="宋体"/>
                <w:kern w:val="0"/>
                <w:sz w:val="24"/>
                <w:szCs w:val="24"/>
              </w:rPr>
            </w:pPr>
          </w:p>
        </w:tc>
      </w:tr>
      <w:tr w14:paraId="495AFFB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252" w:hRule="atLeast"/>
          <w:jc w:val="center"/>
        </w:trPr>
        <w:tc>
          <w:tcPr>
            <w:tcW w:w="2075" w:type="dxa"/>
            <w:vAlign w:val="center"/>
          </w:tcPr>
          <w:p w14:paraId="26C55A31">
            <w:pPr>
              <w:widowControl/>
              <w:spacing w:line="400" w:lineRule="exact"/>
              <w:jc w:val="center"/>
              <w:rPr>
                <w:rFonts w:ascii="宋体" w:hAnsi="宋体" w:cs="宋体"/>
                <w:kern w:val="0"/>
                <w:sz w:val="24"/>
                <w:szCs w:val="24"/>
              </w:rPr>
            </w:pPr>
            <w:r>
              <w:rPr>
                <w:rFonts w:hint="eastAsia" w:ascii="宋体" w:hAnsi="宋体" w:cs="宋体"/>
                <w:kern w:val="0"/>
                <w:sz w:val="24"/>
                <w:szCs w:val="24"/>
              </w:rPr>
              <w:t>项目名称</w:t>
            </w:r>
          </w:p>
        </w:tc>
        <w:tc>
          <w:tcPr>
            <w:tcW w:w="7224" w:type="dxa"/>
            <w:vAlign w:val="center"/>
          </w:tcPr>
          <w:p w14:paraId="7C21DC25">
            <w:pPr>
              <w:widowControl/>
              <w:spacing w:line="400" w:lineRule="exact"/>
              <w:jc w:val="center"/>
              <w:rPr>
                <w:rFonts w:ascii="宋体" w:hAnsi="宋体"/>
                <w:bCs/>
                <w:sz w:val="24"/>
                <w:szCs w:val="24"/>
              </w:rPr>
            </w:pPr>
            <w:r>
              <w:rPr>
                <w:rFonts w:hint="eastAsia" w:ascii="宋体" w:hAnsi="宋体"/>
                <w:bCs/>
                <w:sz w:val="24"/>
                <w:szCs w:val="24"/>
              </w:rPr>
              <w:t>张家港联合铜业有限公司企业年金基金</w:t>
            </w:r>
          </w:p>
          <w:p w14:paraId="3A07692F">
            <w:pPr>
              <w:widowControl/>
              <w:spacing w:line="400" w:lineRule="exact"/>
              <w:jc w:val="center"/>
              <w:rPr>
                <w:rFonts w:ascii="宋体" w:hAnsi="宋体"/>
                <w:bCs/>
                <w:sz w:val="24"/>
                <w:szCs w:val="24"/>
              </w:rPr>
            </w:pPr>
            <w:r>
              <w:rPr>
                <w:rFonts w:hint="eastAsia" w:ascii="宋体" w:hAnsi="宋体"/>
                <w:bCs/>
                <w:sz w:val="24"/>
                <w:szCs w:val="24"/>
              </w:rPr>
              <w:t>受托管理服务项目</w:t>
            </w:r>
          </w:p>
        </w:tc>
      </w:tr>
      <w:tr w14:paraId="4806A19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77" w:hRule="atLeast"/>
          <w:jc w:val="center"/>
        </w:trPr>
        <w:tc>
          <w:tcPr>
            <w:tcW w:w="2075" w:type="dxa"/>
            <w:vAlign w:val="center"/>
          </w:tcPr>
          <w:p w14:paraId="43113945">
            <w:pPr>
              <w:widowControl/>
              <w:jc w:val="center"/>
              <w:rPr>
                <w:rFonts w:ascii="宋体" w:hAnsi="宋体" w:cs="宋体"/>
                <w:color w:val="000000"/>
                <w:kern w:val="0"/>
                <w:sz w:val="24"/>
                <w:szCs w:val="24"/>
              </w:rPr>
            </w:pPr>
            <w:r>
              <w:rPr>
                <w:rFonts w:hint="eastAsia" w:ascii="宋体" w:hAnsi="宋体" w:cs="宋体"/>
                <w:color w:val="000000"/>
                <w:kern w:val="0"/>
                <w:sz w:val="24"/>
                <w:szCs w:val="24"/>
              </w:rPr>
              <w:t>受托费率</w:t>
            </w:r>
          </w:p>
        </w:tc>
        <w:tc>
          <w:tcPr>
            <w:tcW w:w="7224" w:type="dxa"/>
            <w:vAlign w:val="center"/>
          </w:tcPr>
          <w:p w14:paraId="06CED679">
            <w:pPr>
              <w:widowControl/>
              <w:ind w:firstLine="2280" w:firstLineChars="950"/>
              <w:rPr>
                <w:u w:val="single"/>
              </w:rPr>
            </w:pPr>
            <w:r>
              <w:rPr>
                <w:rFonts w:hint="eastAsia" w:ascii="宋体" w:hAnsi="宋体"/>
                <w:sz w:val="24"/>
                <w:u w:val="single"/>
              </w:rPr>
              <w:t xml:space="preserve">          </w:t>
            </w:r>
            <w:r>
              <w:rPr>
                <w:rFonts w:hint="eastAsia" w:ascii="宋体" w:hAnsi="宋体"/>
                <w:sz w:val="24"/>
              </w:rPr>
              <w:t>%（最高限价0.2%）</w:t>
            </w:r>
          </w:p>
        </w:tc>
      </w:tr>
      <w:tr w14:paraId="09510B1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49" w:hRule="atLeast"/>
          <w:jc w:val="center"/>
        </w:trPr>
        <w:tc>
          <w:tcPr>
            <w:tcW w:w="2075" w:type="dxa"/>
            <w:vAlign w:val="center"/>
          </w:tcPr>
          <w:p w14:paraId="4172228E">
            <w:pPr>
              <w:snapToGrid w:val="0"/>
              <w:spacing w:line="240" w:lineRule="atLeast"/>
              <w:ind w:firstLine="480" w:firstLineChars="200"/>
              <w:rPr>
                <w:rFonts w:ascii="宋体" w:hAnsi="宋体"/>
                <w:sz w:val="24"/>
              </w:rPr>
            </w:pPr>
            <w:r>
              <w:rPr>
                <w:rFonts w:hint="eastAsia" w:ascii="宋体" w:hAnsi="宋体"/>
                <w:sz w:val="24"/>
              </w:rPr>
              <w:t>托管费率</w:t>
            </w:r>
          </w:p>
        </w:tc>
        <w:tc>
          <w:tcPr>
            <w:tcW w:w="7224" w:type="dxa"/>
            <w:vAlign w:val="center"/>
          </w:tcPr>
          <w:p w14:paraId="52A46F5C">
            <w:pPr>
              <w:snapToGrid w:val="0"/>
              <w:spacing w:line="240" w:lineRule="atLeast"/>
              <w:ind w:firstLine="2280" w:firstLineChars="950"/>
              <w:rPr>
                <w:rFonts w:ascii="宋体" w:hAnsi="宋体"/>
                <w:sz w:val="24"/>
              </w:rPr>
            </w:pPr>
            <w:r>
              <w:rPr>
                <w:rFonts w:hint="eastAsia" w:ascii="宋体" w:hAnsi="宋体"/>
                <w:sz w:val="24"/>
                <w:u w:val="single"/>
              </w:rPr>
              <w:t xml:space="preserve">          </w:t>
            </w:r>
            <w:r>
              <w:rPr>
                <w:rFonts w:hint="eastAsia" w:ascii="宋体" w:hAnsi="宋体"/>
                <w:sz w:val="24"/>
              </w:rPr>
              <w:t>%</w:t>
            </w:r>
          </w:p>
        </w:tc>
      </w:tr>
      <w:tr w14:paraId="773E7B4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19" w:hRule="atLeast"/>
          <w:jc w:val="center"/>
        </w:trPr>
        <w:tc>
          <w:tcPr>
            <w:tcW w:w="2075" w:type="dxa"/>
            <w:vAlign w:val="center"/>
          </w:tcPr>
          <w:p w14:paraId="05235610">
            <w:pPr>
              <w:snapToGrid w:val="0"/>
              <w:spacing w:line="240" w:lineRule="atLeast"/>
              <w:jc w:val="center"/>
              <w:rPr>
                <w:rFonts w:ascii="宋体" w:hAnsi="宋体"/>
                <w:sz w:val="24"/>
              </w:rPr>
            </w:pPr>
            <w:r>
              <w:rPr>
                <w:rFonts w:hint="eastAsia" w:ascii="宋体" w:hAnsi="宋体"/>
                <w:sz w:val="24"/>
              </w:rPr>
              <w:t>投资管理费率</w:t>
            </w:r>
          </w:p>
        </w:tc>
        <w:tc>
          <w:tcPr>
            <w:tcW w:w="7224" w:type="dxa"/>
            <w:vAlign w:val="center"/>
          </w:tcPr>
          <w:p w14:paraId="37A95C16">
            <w:pPr>
              <w:snapToGrid w:val="0"/>
              <w:spacing w:line="240" w:lineRule="atLeast"/>
              <w:ind w:firstLine="2280" w:firstLineChars="950"/>
              <w:rPr>
                <w:rFonts w:ascii="宋体" w:hAnsi="宋体"/>
                <w:sz w:val="24"/>
              </w:rPr>
            </w:pPr>
            <w:r>
              <w:rPr>
                <w:rFonts w:hint="eastAsia" w:ascii="宋体" w:hAnsi="宋体"/>
                <w:sz w:val="24"/>
                <w:u w:val="single"/>
              </w:rPr>
              <w:t xml:space="preserve">          </w:t>
            </w:r>
            <w:r>
              <w:rPr>
                <w:rFonts w:hint="eastAsia" w:ascii="宋体" w:hAnsi="宋体"/>
                <w:sz w:val="24"/>
              </w:rPr>
              <w:t>%</w:t>
            </w:r>
          </w:p>
        </w:tc>
      </w:tr>
      <w:tr w14:paraId="5A2C0F9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45" w:hRule="atLeast"/>
          <w:jc w:val="center"/>
        </w:trPr>
        <w:tc>
          <w:tcPr>
            <w:tcW w:w="2075" w:type="dxa"/>
            <w:vAlign w:val="center"/>
          </w:tcPr>
          <w:p w14:paraId="330C30FB">
            <w:pPr>
              <w:snapToGrid w:val="0"/>
              <w:spacing w:line="240" w:lineRule="atLeast"/>
              <w:ind w:firstLine="480" w:firstLineChars="200"/>
              <w:rPr>
                <w:rFonts w:ascii="宋体" w:hAnsi="宋体"/>
                <w:sz w:val="24"/>
              </w:rPr>
            </w:pPr>
            <w:r>
              <w:rPr>
                <w:rFonts w:hint="eastAsia" w:ascii="宋体" w:hAnsi="宋体"/>
                <w:sz w:val="24"/>
              </w:rPr>
              <w:t>合计</w:t>
            </w:r>
          </w:p>
        </w:tc>
        <w:tc>
          <w:tcPr>
            <w:tcW w:w="7224" w:type="dxa"/>
            <w:vAlign w:val="center"/>
          </w:tcPr>
          <w:p w14:paraId="75BFCD18">
            <w:pPr>
              <w:snapToGrid w:val="0"/>
              <w:spacing w:line="240" w:lineRule="atLeast"/>
              <w:ind w:firstLine="2280" w:firstLineChars="950"/>
              <w:rPr>
                <w:rFonts w:ascii="宋体" w:hAnsi="宋体"/>
                <w:sz w:val="24"/>
              </w:rPr>
            </w:pPr>
            <w:r>
              <w:rPr>
                <w:rFonts w:hint="eastAsia" w:ascii="宋体" w:hAnsi="宋体"/>
                <w:sz w:val="24"/>
                <w:u w:val="single"/>
              </w:rPr>
              <w:t xml:space="preserve">          </w:t>
            </w:r>
            <w:r>
              <w:rPr>
                <w:rFonts w:hint="eastAsia" w:ascii="宋体" w:hAnsi="宋体"/>
                <w:sz w:val="24"/>
              </w:rPr>
              <w:t>%</w:t>
            </w:r>
          </w:p>
        </w:tc>
      </w:tr>
      <w:tr w14:paraId="7F8ACFE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85" w:hRule="atLeast"/>
          <w:jc w:val="center"/>
        </w:trPr>
        <w:tc>
          <w:tcPr>
            <w:tcW w:w="2075" w:type="dxa"/>
            <w:vAlign w:val="center"/>
          </w:tcPr>
          <w:p w14:paraId="675F406A">
            <w:pPr>
              <w:snapToGrid w:val="0"/>
              <w:spacing w:line="240" w:lineRule="atLeast"/>
              <w:jc w:val="center"/>
              <w:rPr>
                <w:rFonts w:ascii="宋体" w:hAnsi="宋体"/>
                <w:sz w:val="24"/>
              </w:rPr>
            </w:pPr>
            <w:r>
              <w:rPr>
                <w:rFonts w:hint="eastAsia" w:ascii="宋体" w:hAnsi="宋体"/>
                <w:sz w:val="24"/>
              </w:rPr>
              <w:t>账户管理费</w:t>
            </w:r>
          </w:p>
          <w:p w14:paraId="4C37088F">
            <w:pPr>
              <w:snapToGrid w:val="0"/>
              <w:spacing w:line="240" w:lineRule="atLeast"/>
              <w:jc w:val="center"/>
              <w:rPr>
                <w:rFonts w:ascii="宋体" w:hAnsi="宋体"/>
                <w:sz w:val="24"/>
              </w:rPr>
            </w:pPr>
            <w:r>
              <w:rPr>
                <w:rFonts w:hint="eastAsia" w:ascii="宋体" w:hAnsi="宋体"/>
                <w:sz w:val="24"/>
              </w:rPr>
              <w:t>（每户每月）</w:t>
            </w:r>
          </w:p>
        </w:tc>
        <w:tc>
          <w:tcPr>
            <w:tcW w:w="7224" w:type="dxa"/>
            <w:vAlign w:val="center"/>
          </w:tcPr>
          <w:p w14:paraId="76503EEC">
            <w:pPr>
              <w:snapToGrid w:val="0"/>
              <w:spacing w:line="240" w:lineRule="atLeast"/>
              <w:jc w:val="center"/>
              <w:rPr>
                <w:rFonts w:ascii="宋体" w:hAnsi="宋体"/>
                <w:sz w:val="24"/>
              </w:rPr>
            </w:pPr>
            <w:r>
              <w:rPr>
                <w:rFonts w:hint="eastAsia" w:ascii="宋体" w:hAnsi="宋体"/>
                <w:sz w:val="24"/>
              </w:rPr>
              <w:t>每户每月</w:t>
            </w:r>
            <w:r>
              <w:rPr>
                <w:rFonts w:hint="eastAsia" w:ascii="宋体" w:hAnsi="宋体"/>
                <w:sz w:val="24"/>
                <w:u w:val="single"/>
              </w:rPr>
              <w:t xml:space="preserve">          </w:t>
            </w:r>
            <w:r>
              <w:rPr>
                <w:rFonts w:hint="eastAsia" w:ascii="宋体" w:hAnsi="宋体"/>
                <w:sz w:val="24"/>
              </w:rPr>
              <w:t>元（最高限价为每户每月1元）</w:t>
            </w:r>
          </w:p>
        </w:tc>
      </w:tr>
    </w:tbl>
    <w:p w14:paraId="0B57C265">
      <w:pPr>
        <w:spacing w:before="5"/>
        <w:ind w:firstLine="482"/>
        <w:rPr>
          <w:b/>
          <w:bCs/>
          <w:sz w:val="24"/>
          <w:szCs w:val="24"/>
        </w:rPr>
      </w:pPr>
    </w:p>
    <w:p w14:paraId="40C94394">
      <w:pPr>
        <w:pStyle w:val="10"/>
        <w:jc w:val="left"/>
        <w:rPr>
          <w:color w:val="auto"/>
          <w:sz w:val="22"/>
        </w:rPr>
      </w:pPr>
      <w:r>
        <w:rPr>
          <w:rFonts w:hint="eastAsia"/>
          <w:color w:val="auto"/>
          <w:sz w:val="22"/>
        </w:rPr>
        <w:t>报价说明：</w:t>
      </w:r>
    </w:p>
    <w:p w14:paraId="04326906">
      <w:pPr>
        <w:pStyle w:val="10"/>
        <w:ind w:firstLine="440" w:firstLineChars="200"/>
        <w:jc w:val="left"/>
        <w:rPr>
          <w:color w:val="auto"/>
          <w:sz w:val="22"/>
        </w:rPr>
      </w:pPr>
      <w:r>
        <w:rPr>
          <w:rFonts w:hint="eastAsia"/>
          <w:color w:val="auto"/>
          <w:sz w:val="22"/>
        </w:rPr>
        <w:t>1、费率为截至投标截止日，受托人设立的，经人社部备案的所有集合计划产品费率的算术平均值；</w:t>
      </w:r>
    </w:p>
    <w:p w14:paraId="1CF3C002">
      <w:pPr>
        <w:pStyle w:val="10"/>
        <w:ind w:firstLine="440" w:firstLineChars="200"/>
        <w:jc w:val="left"/>
        <w:rPr>
          <w:color w:val="auto"/>
          <w:sz w:val="22"/>
        </w:rPr>
      </w:pPr>
      <w:r>
        <w:rPr>
          <w:rFonts w:hint="eastAsia"/>
          <w:color w:val="auto"/>
          <w:sz w:val="22"/>
        </w:rPr>
        <w:t>2、明确的价格，不可出现“与招标人另行商定”等类似字样；</w:t>
      </w:r>
    </w:p>
    <w:p w14:paraId="4E19C260">
      <w:pPr>
        <w:pStyle w:val="10"/>
        <w:ind w:firstLine="440" w:firstLineChars="200"/>
        <w:jc w:val="left"/>
        <w:rPr>
          <w:color w:val="auto"/>
          <w:sz w:val="22"/>
        </w:rPr>
      </w:pPr>
      <w:r>
        <w:rPr>
          <w:rFonts w:hint="eastAsia"/>
          <w:color w:val="auto"/>
          <w:sz w:val="22"/>
        </w:rPr>
        <w:t>3、账户管理费为固定值（所有集合计划产品费用的平均值），</w:t>
      </w:r>
      <w:r>
        <w:rPr>
          <w:color w:val="auto"/>
          <w:sz w:val="22"/>
        </w:rPr>
        <w:t>管理费率指年管理费占企业年金基金资产净值的百分比</w:t>
      </w:r>
      <w:r>
        <w:rPr>
          <w:rFonts w:hint="eastAsia"/>
          <w:color w:val="auto"/>
          <w:sz w:val="22"/>
        </w:rPr>
        <w:t>。</w:t>
      </w:r>
    </w:p>
    <w:p w14:paraId="4D42B8D0">
      <w:pPr>
        <w:spacing w:before="5"/>
        <w:ind w:firstLine="482"/>
        <w:rPr>
          <w:b/>
          <w:bCs/>
          <w:sz w:val="24"/>
          <w:szCs w:val="24"/>
        </w:rPr>
      </w:pPr>
    </w:p>
    <w:p w14:paraId="13B8D889">
      <w:pPr>
        <w:spacing w:before="5"/>
        <w:ind w:firstLine="482"/>
        <w:rPr>
          <w:b/>
          <w:bCs/>
          <w:sz w:val="24"/>
          <w:szCs w:val="24"/>
        </w:rPr>
      </w:pPr>
    </w:p>
    <w:p w14:paraId="3557B27F">
      <w:pPr>
        <w:spacing w:before="5"/>
        <w:ind w:firstLine="482"/>
        <w:rPr>
          <w:bCs/>
          <w:sz w:val="24"/>
          <w:szCs w:val="24"/>
        </w:rPr>
      </w:pPr>
      <w:r>
        <w:rPr>
          <w:rFonts w:hint="eastAsia"/>
          <w:b/>
          <w:bCs/>
          <w:sz w:val="24"/>
          <w:szCs w:val="24"/>
        </w:rPr>
        <w:t xml:space="preserve">                                </w:t>
      </w:r>
      <w:r>
        <w:rPr>
          <w:rFonts w:hint="eastAsia"/>
          <w:bCs/>
          <w:sz w:val="24"/>
          <w:szCs w:val="24"/>
        </w:rPr>
        <w:t xml:space="preserve">         </w:t>
      </w:r>
      <w:r>
        <w:rPr>
          <w:rFonts w:hint="eastAsia" w:ascii="宋体" w:hAnsi="宋体"/>
          <w:bCs/>
          <w:sz w:val="24"/>
          <w:szCs w:val="24"/>
        </w:rPr>
        <w:t>供应商（盖章）：</w:t>
      </w:r>
    </w:p>
    <w:p w14:paraId="00678ADB">
      <w:pPr>
        <w:spacing w:before="5"/>
        <w:ind w:firstLine="482"/>
        <w:rPr>
          <w:b/>
          <w:bCs/>
          <w:sz w:val="24"/>
          <w:szCs w:val="24"/>
        </w:rPr>
      </w:pPr>
    </w:p>
    <w:p w14:paraId="1F46A96F">
      <w:pPr>
        <w:ind w:firstLine="840" w:firstLineChars="350"/>
        <w:outlineLvl w:val="0"/>
        <w:rPr>
          <w:rFonts w:ascii="宋体" w:hAnsi="宋体"/>
          <w:bCs/>
          <w:sz w:val="24"/>
          <w:szCs w:val="24"/>
        </w:rPr>
      </w:pPr>
      <w:r>
        <w:rPr>
          <w:rFonts w:hint="eastAsia" w:ascii="宋体" w:hAnsi="宋体"/>
          <w:bCs/>
          <w:sz w:val="24"/>
          <w:szCs w:val="24"/>
        </w:rPr>
        <w:t xml:space="preserve">                法定代表人或被授权代表（签字或盖章）：</w:t>
      </w:r>
    </w:p>
    <w:p w14:paraId="74DED1CD">
      <w:pPr>
        <w:ind w:firstLine="480"/>
        <w:outlineLvl w:val="0"/>
        <w:rPr>
          <w:rFonts w:ascii="宋体" w:hAnsi="宋体"/>
          <w:bCs/>
          <w:sz w:val="24"/>
          <w:szCs w:val="24"/>
        </w:rPr>
      </w:pPr>
    </w:p>
    <w:p w14:paraId="2323A2D4">
      <w:pPr>
        <w:ind w:firstLine="4560" w:firstLineChars="1900"/>
        <w:outlineLvl w:val="0"/>
        <w:rPr>
          <w:rFonts w:ascii="宋体" w:hAnsi="宋体"/>
          <w:bCs/>
          <w:sz w:val="24"/>
          <w:szCs w:val="24"/>
        </w:rPr>
      </w:pPr>
      <w:r>
        <w:rPr>
          <w:rFonts w:hint="eastAsia" w:ascii="宋体" w:hAnsi="宋体"/>
          <w:bCs/>
          <w:sz w:val="24"/>
          <w:szCs w:val="24"/>
        </w:rPr>
        <w:t>日期：     年    月    日</w:t>
      </w:r>
    </w:p>
    <w:p w14:paraId="292A7483">
      <w:pPr>
        <w:ind w:firstLine="560"/>
        <w:jc w:val="center"/>
        <w:outlineLvl w:val="0"/>
        <w:rPr>
          <w:rFonts w:ascii="宋体" w:hAnsi="宋体"/>
          <w:bCs/>
          <w:sz w:val="24"/>
          <w:szCs w:val="24"/>
        </w:rPr>
      </w:pPr>
      <w:r>
        <w:rPr>
          <w:rFonts w:ascii="宋体" w:hAnsi="宋体"/>
          <w:bCs/>
          <w:sz w:val="24"/>
          <w:szCs w:val="24"/>
        </w:rPr>
        <w:br w:type="page"/>
      </w:r>
    </w:p>
    <w:p w14:paraId="5CC482BB">
      <w:pPr>
        <w:rPr>
          <w:rFonts w:ascii="黑体" w:hAnsi="宋体" w:eastAsia="黑体"/>
          <w:bCs/>
          <w:sz w:val="24"/>
          <w:szCs w:val="24"/>
        </w:rPr>
      </w:pPr>
      <w:r>
        <w:rPr>
          <w:rFonts w:hint="eastAsia" w:ascii="黑体" w:hAnsi="宋体" w:eastAsia="黑体"/>
          <w:bCs/>
          <w:sz w:val="24"/>
          <w:szCs w:val="24"/>
        </w:rPr>
        <w:t xml:space="preserve"> (七)供应商情况表</w:t>
      </w:r>
    </w:p>
    <w:p w14:paraId="79D82229">
      <w:pPr>
        <w:rPr>
          <w:rFonts w:ascii="黑体" w:hAnsi="宋体" w:eastAsia="黑体"/>
          <w:bCs/>
          <w:sz w:val="24"/>
          <w:szCs w:val="24"/>
        </w:rPr>
      </w:pPr>
    </w:p>
    <w:p w14:paraId="73A3841D">
      <w:pPr>
        <w:pStyle w:val="2"/>
        <w:overflowPunct w:val="0"/>
        <w:spacing w:line="360" w:lineRule="auto"/>
        <w:ind w:firstLine="0"/>
        <w:jc w:val="center"/>
        <w:rPr>
          <w:rFonts w:ascii="宋体" w:hAnsi="宋体"/>
          <w:sz w:val="21"/>
          <w:szCs w:val="21"/>
        </w:rPr>
      </w:pPr>
      <w:r>
        <w:rPr>
          <w:rFonts w:hint="eastAsia" w:ascii="黑体" w:hAnsi="宋体" w:eastAsia="黑体"/>
          <w:bCs/>
          <w:sz w:val="28"/>
          <w:szCs w:val="24"/>
        </w:rPr>
        <w:t>供应商情况表</w:t>
      </w:r>
    </w:p>
    <w:p w14:paraId="63104B3D">
      <w:pPr>
        <w:spacing w:line="400" w:lineRule="exact"/>
        <w:rPr>
          <w:rFonts w:ascii="宋体" w:hAnsi="宋体"/>
          <w:color w:val="000000"/>
          <w:szCs w:val="21"/>
        </w:rPr>
      </w:pPr>
      <w:r>
        <w:rPr>
          <w:rFonts w:ascii="宋体" w:hAnsi="宋体"/>
          <w:szCs w:val="21"/>
        </w:rPr>
        <w:t xml:space="preserve">     </w:t>
      </w:r>
      <w:r>
        <w:rPr>
          <w:rFonts w:hint="eastAsia" w:ascii="宋体" w:hAnsi="宋体"/>
          <w:spacing w:val="6"/>
          <w:sz w:val="24"/>
          <w:szCs w:val="24"/>
        </w:rPr>
        <w:t>供应商（盖章）</w:t>
      </w:r>
      <w:r>
        <w:rPr>
          <w:rFonts w:ascii="宋体" w:hAnsi="宋体"/>
          <w:szCs w:val="21"/>
        </w:rPr>
        <w:t xml:space="preserve">                  </w:t>
      </w:r>
      <w:r>
        <w:rPr>
          <w:rFonts w:ascii="宋体" w:hAnsi="宋体"/>
          <w:color w:val="000000"/>
          <w:szCs w:val="21"/>
        </w:rPr>
        <w:t xml:space="preserve">   </w:t>
      </w:r>
      <w:r>
        <w:rPr>
          <w:rFonts w:hint="eastAsia" w:ascii="宋体" w:hAnsi="宋体"/>
          <w:color w:val="000000"/>
          <w:szCs w:val="21"/>
        </w:rPr>
        <w:t>项目编号</w:t>
      </w:r>
      <w:r>
        <w:rPr>
          <w:rFonts w:ascii="宋体" w:hAnsi="宋体"/>
          <w:color w:val="000000"/>
          <w:szCs w:val="21"/>
        </w:rPr>
        <w:t>：</w:t>
      </w:r>
      <w:r>
        <w:rPr>
          <w:rFonts w:ascii="宋体" w:hAnsi="宋体"/>
          <w:color w:val="000000"/>
          <w:szCs w:val="21"/>
          <w:u w:val="single"/>
        </w:rPr>
        <w:t xml:space="preserve">                       </w:t>
      </w:r>
    </w:p>
    <w:tbl>
      <w:tblPr>
        <w:tblStyle w:val="5"/>
        <w:tblW w:w="0" w:type="auto"/>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597"/>
        <w:gridCol w:w="1423"/>
        <w:gridCol w:w="1022"/>
        <w:gridCol w:w="1291"/>
        <w:gridCol w:w="437"/>
        <w:gridCol w:w="740"/>
        <w:gridCol w:w="701"/>
        <w:gridCol w:w="586"/>
        <w:gridCol w:w="1666"/>
      </w:tblGrid>
      <w:tr w14:paraId="7A2D52F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45" w:hRule="atLeast"/>
        </w:trPr>
        <w:tc>
          <w:tcPr>
            <w:tcW w:w="597" w:type="dxa"/>
            <w:vAlign w:val="center"/>
          </w:tcPr>
          <w:p w14:paraId="032342FF">
            <w:pPr>
              <w:pStyle w:val="2"/>
              <w:overflowPunct w:val="0"/>
              <w:spacing w:line="400" w:lineRule="exact"/>
              <w:ind w:firstLine="0"/>
              <w:jc w:val="center"/>
              <w:rPr>
                <w:rFonts w:ascii="宋体" w:hAnsi="宋体"/>
                <w:color w:val="000000"/>
                <w:szCs w:val="21"/>
              </w:rPr>
            </w:pPr>
            <w:r>
              <w:rPr>
                <w:rFonts w:ascii="宋体" w:hAnsi="宋体"/>
                <w:color w:val="000000"/>
                <w:szCs w:val="21"/>
              </w:rPr>
              <w:t>1</w:t>
            </w:r>
          </w:p>
        </w:tc>
        <w:tc>
          <w:tcPr>
            <w:tcW w:w="1423" w:type="dxa"/>
            <w:tcBorders>
              <w:right w:val="single" w:color="auto" w:sz="4" w:space="0"/>
            </w:tcBorders>
            <w:vAlign w:val="center"/>
          </w:tcPr>
          <w:p w14:paraId="7ACDF053">
            <w:pPr>
              <w:pStyle w:val="2"/>
              <w:overflowPunct w:val="0"/>
              <w:spacing w:line="400" w:lineRule="exact"/>
              <w:ind w:firstLine="0"/>
              <w:jc w:val="center"/>
              <w:rPr>
                <w:rFonts w:ascii="宋体" w:hAnsi="宋体"/>
                <w:color w:val="000000"/>
                <w:szCs w:val="21"/>
              </w:rPr>
            </w:pPr>
            <w:r>
              <w:rPr>
                <w:rFonts w:hint="eastAsia" w:ascii="宋体" w:hAnsi="宋体"/>
                <w:color w:val="000000"/>
                <w:szCs w:val="21"/>
              </w:rPr>
              <w:t>供应商名称</w:t>
            </w:r>
          </w:p>
        </w:tc>
        <w:tc>
          <w:tcPr>
            <w:tcW w:w="2750" w:type="dxa"/>
            <w:gridSpan w:val="3"/>
            <w:tcBorders>
              <w:left w:val="single" w:color="auto" w:sz="4" w:space="0"/>
            </w:tcBorders>
            <w:vAlign w:val="center"/>
          </w:tcPr>
          <w:p w14:paraId="49898921">
            <w:pPr>
              <w:pStyle w:val="2"/>
              <w:overflowPunct w:val="0"/>
              <w:spacing w:line="400" w:lineRule="exact"/>
              <w:ind w:firstLine="0"/>
              <w:jc w:val="center"/>
              <w:rPr>
                <w:rFonts w:ascii="宋体" w:hAnsi="宋体"/>
                <w:color w:val="000000"/>
                <w:szCs w:val="21"/>
              </w:rPr>
            </w:pPr>
          </w:p>
        </w:tc>
        <w:tc>
          <w:tcPr>
            <w:tcW w:w="1441" w:type="dxa"/>
            <w:gridSpan w:val="2"/>
            <w:vAlign w:val="center"/>
          </w:tcPr>
          <w:p w14:paraId="3C5E93D3">
            <w:pPr>
              <w:pStyle w:val="2"/>
              <w:overflowPunct w:val="0"/>
              <w:spacing w:line="400" w:lineRule="exact"/>
              <w:ind w:firstLine="0"/>
              <w:jc w:val="center"/>
              <w:rPr>
                <w:rFonts w:ascii="宋体" w:hAnsi="宋体"/>
                <w:color w:val="000000"/>
                <w:szCs w:val="21"/>
              </w:rPr>
            </w:pPr>
            <w:r>
              <w:rPr>
                <w:rFonts w:ascii="宋体" w:hAnsi="宋体"/>
                <w:color w:val="000000"/>
                <w:szCs w:val="21"/>
              </w:rPr>
              <w:t>成立日期</w:t>
            </w:r>
          </w:p>
        </w:tc>
        <w:tc>
          <w:tcPr>
            <w:tcW w:w="2252" w:type="dxa"/>
            <w:gridSpan w:val="2"/>
            <w:vAlign w:val="center"/>
          </w:tcPr>
          <w:p w14:paraId="1359E184">
            <w:pPr>
              <w:pStyle w:val="2"/>
              <w:overflowPunct w:val="0"/>
              <w:spacing w:line="400" w:lineRule="exact"/>
              <w:ind w:firstLine="0"/>
              <w:rPr>
                <w:rFonts w:ascii="宋体" w:hAnsi="宋体"/>
                <w:color w:val="000000"/>
                <w:szCs w:val="21"/>
              </w:rPr>
            </w:pPr>
          </w:p>
        </w:tc>
      </w:tr>
      <w:tr w14:paraId="501D732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45" w:hRule="atLeast"/>
        </w:trPr>
        <w:tc>
          <w:tcPr>
            <w:tcW w:w="597" w:type="dxa"/>
            <w:vAlign w:val="center"/>
          </w:tcPr>
          <w:p w14:paraId="37D437DA">
            <w:pPr>
              <w:pStyle w:val="2"/>
              <w:overflowPunct w:val="0"/>
              <w:spacing w:line="400" w:lineRule="exact"/>
              <w:ind w:firstLine="0"/>
              <w:jc w:val="center"/>
              <w:rPr>
                <w:rFonts w:ascii="宋体" w:hAnsi="宋体"/>
                <w:color w:val="000000"/>
                <w:szCs w:val="21"/>
              </w:rPr>
            </w:pPr>
            <w:r>
              <w:rPr>
                <w:rFonts w:ascii="宋体" w:hAnsi="宋体"/>
                <w:color w:val="000000"/>
                <w:szCs w:val="21"/>
              </w:rPr>
              <w:t>2</w:t>
            </w:r>
          </w:p>
        </w:tc>
        <w:tc>
          <w:tcPr>
            <w:tcW w:w="1423" w:type="dxa"/>
            <w:tcBorders>
              <w:right w:val="single" w:color="auto" w:sz="4" w:space="0"/>
            </w:tcBorders>
            <w:vAlign w:val="center"/>
          </w:tcPr>
          <w:p w14:paraId="636F7E89">
            <w:pPr>
              <w:pStyle w:val="2"/>
              <w:overflowPunct w:val="0"/>
              <w:spacing w:line="400" w:lineRule="exact"/>
              <w:ind w:firstLine="0"/>
              <w:jc w:val="center"/>
              <w:rPr>
                <w:rFonts w:ascii="宋体" w:hAnsi="宋体"/>
                <w:color w:val="000000"/>
                <w:szCs w:val="21"/>
              </w:rPr>
            </w:pPr>
            <w:r>
              <w:rPr>
                <w:rFonts w:ascii="宋体" w:hAnsi="宋体"/>
                <w:color w:val="000000"/>
                <w:szCs w:val="21"/>
              </w:rPr>
              <w:t>地址</w:t>
            </w:r>
          </w:p>
        </w:tc>
        <w:tc>
          <w:tcPr>
            <w:tcW w:w="6443" w:type="dxa"/>
            <w:gridSpan w:val="7"/>
            <w:tcBorders>
              <w:left w:val="single" w:color="auto" w:sz="4" w:space="0"/>
            </w:tcBorders>
            <w:vAlign w:val="center"/>
          </w:tcPr>
          <w:p w14:paraId="47562D87">
            <w:pPr>
              <w:pStyle w:val="2"/>
              <w:overflowPunct w:val="0"/>
              <w:spacing w:line="400" w:lineRule="exact"/>
              <w:ind w:firstLine="0"/>
              <w:jc w:val="center"/>
              <w:rPr>
                <w:rFonts w:ascii="宋体" w:hAnsi="宋体"/>
                <w:color w:val="000000"/>
                <w:szCs w:val="21"/>
              </w:rPr>
            </w:pPr>
          </w:p>
        </w:tc>
      </w:tr>
      <w:tr w14:paraId="3E13CE0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45" w:hRule="atLeast"/>
        </w:trPr>
        <w:tc>
          <w:tcPr>
            <w:tcW w:w="597" w:type="dxa"/>
            <w:vAlign w:val="center"/>
          </w:tcPr>
          <w:p w14:paraId="14D67FB9">
            <w:pPr>
              <w:pStyle w:val="2"/>
              <w:overflowPunct w:val="0"/>
              <w:spacing w:line="400" w:lineRule="exact"/>
              <w:ind w:firstLine="0"/>
              <w:jc w:val="center"/>
              <w:rPr>
                <w:rFonts w:ascii="宋体" w:hAnsi="宋体"/>
                <w:color w:val="000000"/>
                <w:szCs w:val="21"/>
              </w:rPr>
            </w:pPr>
            <w:r>
              <w:rPr>
                <w:rFonts w:ascii="宋体" w:hAnsi="宋体"/>
                <w:color w:val="000000"/>
                <w:szCs w:val="21"/>
              </w:rPr>
              <w:t>4</w:t>
            </w:r>
          </w:p>
        </w:tc>
        <w:tc>
          <w:tcPr>
            <w:tcW w:w="1423" w:type="dxa"/>
            <w:tcBorders>
              <w:right w:val="single" w:color="auto" w:sz="4" w:space="0"/>
            </w:tcBorders>
            <w:vAlign w:val="center"/>
          </w:tcPr>
          <w:p w14:paraId="03EEA1AB">
            <w:pPr>
              <w:pStyle w:val="2"/>
              <w:overflowPunct w:val="0"/>
              <w:spacing w:line="400" w:lineRule="exact"/>
              <w:ind w:firstLine="0"/>
              <w:jc w:val="center"/>
              <w:rPr>
                <w:rFonts w:ascii="宋体" w:hAnsi="宋体"/>
                <w:color w:val="000000"/>
                <w:szCs w:val="21"/>
              </w:rPr>
            </w:pPr>
            <w:r>
              <w:rPr>
                <w:rFonts w:ascii="宋体" w:hAnsi="宋体"/>
                <w:color w:val="000000"/>
                <w:szCs w:val="21"/>
              </w:rPr>
              <w:t>电话</w:t>
            </w:r>
          </w:p>
        </w:tc>
        <w:tc>
          <w:tcPr>
            <w:tcW w:w="2313" w:type="dxa"/>
            <w:gridSpan w:val="2"/>
            <w:tcBorders>
              <w:left w:val="single" w:color="auto" w:sz="4" w:space="0"/>
            </w:tcBorders>
            <w:vAlign w:val="center"/>
          </w:tcPr>
          <w:p w14:paraId="74BCDF34">
            <w:pPr>
              <w:pStyle w:val="2"/>
              <w:overflowPunct w:val="0"/>
              <w:spacing w:line="400" w:lineRule="exact"/>
              <w:ind w:firstLine="0"/>
              <w:rPr>
                <w:rFonts w:ascii="宋体" w:hAnsi="宋体"/>
                <w:color w:val="000000"/>
                <w:szCs w:val="21"/>
              </w:rPr>
            </w:pPr>
          </w:p>
        </w:tc>
        <w:tc>
          <w:tcPr>
            <w:tcW w:w="1177" w:type="dxa"/>
            <w:gridSpan w:val="2"/>
            <w:tcBorders>
              <w:right w:val="single" w:color="auto" w:sz="4" w:space="0"/>
            </w:tcBorders>
            <w:vAlign w:val="center"/>
          </w:tcPr>
          <w:p w14:paraId="0CCBD60A">
            <w:pPr>
              <w:pStyle w:val="2"/>
              <w:overflowPunct w:val="0"/>
              <w:spacing w:line="400" w:lineRule="exact"/>
              <w:ind w:firstLine="0"/>
              <w:jc w:val="center"/>
              <w:rPr>
                <w:rFonts w:ascii="宋体" w:hAnsi="宋体"/>
                <w:color w:val="000000"/>
                <w:szCs w:val="21"/>
              </w:rPr>
            </w:pPr>
            <w:r>
              <w:rPr>
                <w:rFonts w:ascii="宋体" w:hAnsi="宋体"/>
                <w:color w:val="000000"/>
                <w:szCs w:val="21"/>
              </w:rPr>
              <w:t>联系人</w:t>
            </w:r>
          </w:p>
        </w:tc>
        <w:tc>
          <w:tcPr>
            <w:tcW w:w="2953" w:type="dxa"/>
            <w:gridSpan w:val="3"/>
            <w:tcBorders>
              <w:left w:val="single" w:color="auto" w:sz="4" w:space="0"/>
            </w:tcBorders>
            <w:vAlign w:val="center"/>
          </w:tcPr>
          <w:p w14:paraId="02DEF2C3">
            <w:pPr>
              <w:pStyle w:val="2"/>
              <w:overflowPunct w:val="0"/>
              <w:spacing w:line="400" w:lineRule="exact"/>
              <w:ind w:firstLine="0"/>
              <w:rPr>
                <w:rFonts w:ascii="宋体" w:hAnsi="宋体"/>
                <w:color w:val="000000"/>
                <w:szCs w:val="21"/>
              </w:rPr>
            </w:pPr>
          </w:p>
        </w:tc>
      </w:tr>
      <w:tr w14:paraId="52DCBB4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25" w:hRule="atLeast"/>
        </w:trPr>
        <w:tc>
          <w:tcPr>
            <w:tcW w:w="597" w:type="dxa"/>
            <w:vAlign w:val="center"/>
          </w:tcPr>
          <w:p w14:paraId="18D2A175">
            <w:pPr>
              <w:pStyle w:val="2"/>
              <w:overflowPunct w:val="0"/>
              <w:spacing w:line="400" w:lineRule="exact"/>
              <w:ind w:firstLine="0"/>
              <w:jc w:val="center"/>
              <w:rPr>
                <w:rFonts w:ascii="宋体" w:hAnsi="宋体"/>
                <w:color w:val="000000"/>
                <w:szCs w:val="21"/>
              </w:rPr>
            </w:pPr>
            <w:r>
              <w:rPr>
                <w:rFonts w:ascii="宋体" w:hAnsi="宋体"/>
                <w:color w:val="000000"/>
                <w:szCs w:val="21"/>
              </w:rPr>
              <w:t>5</w:t>
            </w:r>
          </w:p>
        </w:tc>
        <w:tc>
          <w:tcPr>
            <w:tcW w:w="1423" w:type="dxa"/>
            <w:tcBorders>
              <w:right w:val="single" w:color="auto" w:sz="4" w:space="0"/>
            </w:tcBorders>
            <w:vAlign w:val="center"/>
          </w:tcPr>
          <w:p w14:paraId="6388CC9C">
            <w:pPr>
              <w:pStyle w:val="2"/>
              <w:overflowPunct w:val="0"/>
              <w:spacing w:line="400" w:lineRule="exact"/>
              <w:ind w:firstLine="0"/>
              <w:jc w:val="center"/>
              <w:rPr>
                <w:rFonts w:ascii="宋体" w:hAnsi="宋体"/>
                <w:color w:val="000000"/>
                <w:szCs w:val="21"/>
              </w:rPr>
            </w:pPr>
            <w:r>
              <w:rPr>
                <w:rFonts w:ascii="宋体" w:hAnsi="宋体"/>
                <w:color w:val="000000"/>
                <w:szCs w:val="21"/>
              </w:rPr>
              <w:t>传真</w:t>
            </w:r>
          </w:p>
        </w:tc>
        <w:tc>
          <w:tcPr>
            <w:tcW w:w="2313" w:type="dxa"/>
            <w:gridSpan w:val="2"/>
            <w:tcBorders>
              <w:left w:val="single" w:color="auto" w:sz="4" w:space="0"/>
            </w:tcBorders>
            <w:vAlign w:val="center"/>
          </w:tcPr>
          <w:p w14:paraId="121E64FA">
            <w:pPr>
              <w:pStyle w:val="2"/>
              <w:overflowPunct w:val="0"/>
              <w:spacing w:line="400" w:lineRule="exact"/>
              <w:ind w:firstLine="0"/>
              <w:rPr>
                <w:rFonts w:ascii="宋体" w:hAnsi="宋体"/>
                <w:color w:val="000000"/>
                <w:szCs w:val="21"/>
              </w:rPr>
            </w:pPr>
          </w:p>
        </w:tc>
        <w:tc>
          <w:tcPr>
            <w:tcW w:w="1177" w:type="dxa"/>
            <w:gridSpan w:val="2"/>
            <w:tcBorders>
              <w:right w:val="single" w:color="auto" w:sz="4" w:space="0"/>
            </w:tcBorders>
            <w:vAlign w:val="center"/>
          </w:tcPr>
          <w:p w14:paraId="3314784E">
            <w:pPr>
              <w:pStyle w:val="2"/>
              <w:overflowPunct w:val="0"/>
              <w:spacing w:line="400" w:lineRule="exact"/>
              <w:ind w:firstLine="0"/>
              <w:jc w:val="center"/>
              <w:rPr>
                <w:rFonts w:ascii="宋体" w:hAnsi="宋体"/>
                <w:color w:val="000000"/>
                <w:szCs w:val="21"/>
              </w:rPr>
            </w:pPr>
            <w:r>
              <w:rPr>
                <w:rFonts w:ascii="宋体" w:hAnsi="宋体"/>
                <w:color w:val="000000"/>
                <w:szCs w:val="21"/>
              </w:rPr>
              <w:t>电子邮箱</w:t>
            </w:r>
          </w:p>
        </w:tc>
        <w:tc>
          <w:tcPr>
            <w:tcW w:w="2953" w:type="dxa"/>
            <w:gridSpan w:val="3"/>
            <w:tcBorders>
              <w:left w:val="single" w:color="auto" w:sz="4" w:space="0"/>
            </w:tcBorders>
            <w:vAlign w:val="center"/>
          </w:tcPr>
          <w:p w14:paraId="335805A1">
            <w:pPr>
              <w:pStyle w:val="2"/>
              <w:overflowPunct w:val="0"/>
              <w:spacing w:line="400" w:lineRule="exact"/>
              <w:ind w:firstLine="0"/>
              <w:rPr>
                <w:rFonts w:ascii="宋体" w:hAnsi="宋体"/>
                <w:color w:val="000000"/>
                <w:szCs w:val="21"/>
              </w:rPr>
            </w:pPr>
          </w:p>
        </w:tc>
      </w:tr>
      <w:tr w14:paraId="5B2ED29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45" w:hRule="atLeast"/>
        </w:trPr>
        <w:tc>
          <w:tcPr>
            <w:tcW w:w="597" w:type="dxa"/>
            <w:vAlign w:val="center"/>
          </w:tcPr>
          <w:p w14:paraId="790A02DC">
            <w:pPr>
              <w:pStyle w:val="2"/>
              <w:overflowPunct w:val="0"/>
              <w:spacing w:line="400" w:lineRule="exact"/>
              <w:ind w:firstLine="0"/>
              <w:jc w:val="center"/>
              <w:rPr>
                <w:rFonts w:ascii="宋体" w:hAnsi="宋体"/>
                <w:color w:val="000000"/>
                <w:szCs w:val="21"/>
              </w:rPr>
            </w:pPr>
            <w:r>
              <w:rPr>
                <w:rFonts w:ascii="宋体" w:hAnsi="宋体"/>
                <w:color w:val="000000"/>
                <w:szCs w:val="21"/>
              </w:rPr>
              <w:t>6</w:t>
            </w:r>
          </w:p>
        </w:tc>
        <w:tc>
          <w:tcPr>
            <w:tcW w:w="1423" w:type="dxa"/>
            <w:tcBorders>
              <w:right w:val="single" w:color="auto" w:sz="4" w:space="0"/>
            </w:tcBorders>
            <w:vAlign w:val="center"/>
          </w:tcPr>
          <w:p w14:paraId="101CB13A">
            <w:pPr>
              <w:pStyle w:val="2"/>
              <w:overflowPunct w:val="0"/>
              <w:spacing w:line="400" w:lineRule="exact"/>
              <w:ind w:firstLine="0"/>
              <w:jc w:val="center"/>
              <w:rPr>
                <w:rFonts w:ascii="宋体" w:hAnsi="宋体"/>
                <w:color w:val="000000"/>
                <w:szCs w:val="21"/>
              </w:rPr>
            </w:pPr>
            <w:r>
              <w:rPr>
                <w:rFonts w:ascii="宋体" w:hAnsi="宋体"/>
                <w:color w:val="000000"/>
                <w:szCs w:val="21"/>
              </w:rPr>
              <w:t>注册地</w:t>
            </w:r>
          </w:p>
        </w:tc>
        <w:tc>
          <w:tcPr>
            <w:tcW w:w="2313" w:type="dxa"/>
            <w:gridSpan w:val="2"/>
            <w:tcBorders>
              <w:left w:val="single" w:color="auto" w:sz="4" w:space="0"/>
            </w:tcBorders>
            <w:vAlign w:val="center"/>
          </w:tcPr>
          <w:p w14:paraId="37C7C8ED">
            <w:pPr>
              <w:pStyle w:val="2"/>
              <w:overflowPunct w:val="0"/>
              <w:spacing w:line="400" w:lineRule="exact"/>
              <w:ind w:firstLine="0"/>
              <w:rPr>
                <w:rFonts w:ascii="宋体" w:hAnsi="宋体"/>
                <w:color w:val="000000"/>
                <w:szCs w:val="21"/>
              </w:rPr>
            </w:pPr>
          </w:p>
        </w:tc>
        <w:tc>
          <w:tcPr>
            <w:tcW w:w="1177" w:type="dxa"/>
            <w:gridSpan w:val="2"/>
            <w:tcBorders>
              <w:right w:val="single" w:color="auto" w:sz="4" w:space="0"/>
            </w:tcBorders>
            <w:vAlign w:val="center"/>
          </w:tcPr>
          <w:p w14:paraId="0673F12F">
            <w:pPr>
              <w:pStyle w:val="2"/>
              <w:overflowPunct w:val="0"/>
              <w:spacing w:line="400" w:lineRule="exact"/>
              <w:ind w:firstLine="0"/>
              <w:jc w:val="center"/>
              <w:rPr>
                <w:rFonts w:ascii="宋体" w:hAnsi="宋体"/>
                <w:color w:val="000000"/>
                <w:szCs w:val="21"/>
              </w:rPr>
            </w:pPr>
            <w:r>
              <w:rPr>
                <w:rFonts w:ascii="宋体" w:hAnsi="宋体"/>
                <w:color w:val="000000"/>
                <w:szCs w:val="21"/>
              </w:rPr>
              <w:t>注册</w:t>
            </w:r>
            <w:r>
              <w:rPr>
                <w:rFonts w:hint="eastAsia" w:ascii="宋体" w:hAnsi="宋体"/>
                <w:color w:val="000000"/>
                <w:szCs w:val="21"/>
              </w:rPr>
              <w:t>时间</w:t>
            </w:r>
          </w:p>
        </w:tc>
        <w:tc>
          <w:tcPr>
            <w:tcW w:w="2953" w:type="dxa"/>
            <w:gridSpan w:val="3"/>
            <w:tcBorders>
              <w:left w:val="single" w:color="auto" w:sz="4" w:space="0"/>
            </w:tcBorders>
            <w:vAlign w:val="center"/>
          </w:tcPr>
          <w:p w14:paraId="28F85DAF">
            <w:pPr>
              <w:pStyle w:val="2"/>
              <w:overflowPunct w:val="0"/>
              <w:spacing w:line="400" w:lineRule="exact"/>
              <w:ind w:left="437" w:firstLine="0"/>
              <w:rPr>
                <w:rFonts w:ascii="宋体" w:hAnsi="宋体"/>
                <w:color w:val="000000"/>
                <w:szCs w:val="21"/>
              </w:rPr>
            </w:pPr>
          </w:p>
        </w:tc>
      </w:tr>
      <w:tr w14:paraId="25F05A5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45" w:hRule="atLeast"/>
        </w:trPr>
        <w:tc>
          <w:tcPr>
            <w:tcW w:w="597" w:type="dxa"/>
            <w:vAlign w:val="center"/>
          </w:tcPr>
          <w:p w14:paraId="2E52111F">
            <w:pPr>
              <w:pStyle w:val="2"/>
              <w:overflowPunct w:val="0"/>
              <w:spacing w:line="400" w:lineRule="exact"/>
              <w:ind w:firstLine="0"/>
              <w:jc w:val="center"/>
              <w:rPr>
                <w:rFonts w:ascii="宋体" w:hAnsi="宋体"/>
                <w:color w:val="000000"/>
                <w:szCs w:val="21"/>
              </w:rPr>
            </w:pPr>
            <w:r>
              <w:rPr>
                <w:rFonts w:ascii="宋体" w:hAnsi="宋体"/>
                <w:color w:val="000000"/>
                <w:szCs w:val="21"/>
              </w:rPr>
              <w:t>7</w:t>
            </w:r>
          </w:p>
        </w:tc>
        <w:tc>
          <w:tcPr>
            <w:tcW w:w="1423" w:type="dxa"/>
            <w:tcBorders>
              <w:right w:val="single" w:color="auto" w:sz="4" w:space="0"/>
            </w:tcBorders>
            <w:vAlign w:val="center"/>
          </w:tcPr>
          <w:p w14:paraId="1D67AE6D">
            <w:pPr>
              <w:pStyle w:val="2"/>
              <w:overflowPunct w:val="0"/>
              <w:spacing w:line="400" w:lineRule="exact"/>
              <w:ind w:firstLine="0"/>
              <w:jc w:val="center"/>
              <w:rPr>
                <w:rFonts w:ascii="宋体" w:hAnsi="宋体"/>
                <w:color w:val="000000"/>
                <w:szCs w:val="21"/>
              </w:rPr>
            </w:pPr>
            <w:r>
              <w:rPr>
                <w:rFonts w:hint="eastAsia" w:ascii="宋体" w:hAnsi="宋体"/>
                <w:color w:val="000000"/>
                <w:szCs w:val="21"/>
              </w:rPr>
              <w:t>员工</w:t>
            </w:r>
            <w:r>
              <w:rPr>
                <w:rFonts w:ascii="宋体" w:hAnsi="宋体"/>
                <w:color w:val="000000"/>
                <w:szCs w:val="21"/>
              </w:rPr>
              <w:t>人数</w:t>
            </w:r>
          </w:p>
        </w:tc>
        <w:tc>
          <w:tcPr>
            <w:tcW w:w="2313" w:type="dxa"/>
            <w:gridSpan w:val="2"/>
            <w:tcBorders>
              <w:left w:val="single" w:color="auto" w:sz="4" w:space="0"/>
            </w:tcBorders>
            <w:vAlign w:val="center"/>
          </w:tcPr>
          <w:p w14:paraId="2D9B4F1C">
            <w:pPr>
              <w:pStyle w:val="2"/>
              <w:overflowPunct w:val="0"/>
              <w:spacing w:line="400" w:lineRule="exact"/>
              <w:ind w:firstLine="900" w:firstLineChars="450"/>
              <w:jc w:val="left"/>
              <w:rPr>
                <w:rFonts w:ascii="宋体" w:hAnsi="宋体"/>
                <w:color w:val="000000"/>
                <w:szCs w:val="21"/>
              </w:rPr>
            </w:pPr>
            <w:r>
              <w:rPr>
                <w:rFonts w:ascii="宋体" w:hAnsi="宋体"/>
                <w:color w:val="000000"/>
                <w:szCs w:val="21"/>
              </w:rPr>
              <w:t>人</w:t>
            </w:r>
          </w:p>
        </w:tc>
        <w:tc>
          <w:tcPr>
            <w:tcW w:w="2464" w:type="dxa"/>
            <w:gridSpan w:val="4"/>
            <w:tcBorders>
              <w:right w:val="single" w:color="auto" w:sz="4" w:space="0"/>
            </w:tcBorders>
            <w:vAlign w:val="center"/>
          </w:tcPr>
          <w:p w14:paraId="3A36B1E6">
            <w:pPr>
              <w:pStyle w:val="2"/>
              <w:overflowPunct w:val="0"/>
              <w:spacing w:line="400" w:lineRule="exact"/>
              <w:ind w:firstLine="0"/>
              <w:rPr>
                <w:rFonts w:ascii="宋体" w:hAnsi="宋体"/>
                <w:color w:val="000000"/>
                <w:szCs w:val="21"/>
              </w:rPr>
            </w:pPr>
            <w:r>
              <w:rPr>
                <w:rFonts w:ascii="宋体" w:hAnsi="宋体"/>
                <w:color w:val="000000"/>
                <w:szCs w:val="21"/>
              </w:rPr>
              <w:t>单位20</w:t>
            </w:r>
            <w:r>
              <w:rPr>
                <w:rFonts w:hint="eastAsia" w:ascii="宋体" w:hAnsi="宋体"/>
                <w:color w:val="000000"/>
                <w:szCs w:val="21"/>
              </w:rPr>
              <w:t>19</w:t>
            </w:r>
            <w:r>
              <w:rPr>
                <w:rFonts w:ascii="宋体" w:hAnsi="宋体"/>
                <w:color w:val="000000"/>
                <w:szCs w:val="21"/>
              </w:rPr>
              <w:t>年总营业收入</w:t>
            </w:r>
          </w:p>
        </w:tc>
        <w:tc>
          <w:tcPr>
            <w:tcW w:w="1666" w:type="dxa"/>
            <w:tcBorders>
              <w:left w:val="single" w:color="auto" w:sz="4" w:space="0"/>
            </w:tcBorders>
            <w:vAlign w:val="center"/>
          </w:tcPr>
          <w:p w14:paraId="5F539E64">
            <w:pPr>
              <w:pStyle w:val="2"/>
              <w:overflowPunct w:val="0"/>
              <w:spacing w:line="400" w:lineRule="exact"/>
              <w:ind w:left="1112" w:firstLine="0"/>
              <w:rPr>
                <w:rFonts w:ascii="宋体" w:hAnsi="宋体"/>
                <w:color w:val="000000"/>
                <w:szCs w:val="21"/>
              </w:rPr>
            </w:pPr>
            <w:r>
              <w:rPr>
                <w:rFonts w:ascii="宋体" w:hAnsi="宋体"/>
                <w:color w:val="000000"/>
                <w:szCs w:val="21"/>
              </w:rPr>
              <w:t>万元</w:t>
            </w:r>
          </w:p>
        </w:tc>
      </w:tr>
      <w:tr w14:paraId="0F73422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645" w:hRule="atLeast"/>
        </w:trPr>
        <w:tc>
          <w:tcPr>
            <w:tcW w:w="597" w:type="dxa"/>
            <w:vAlign w:val="center"/>
          </w:tcPr>
          <w:p w14:paraId="10C77B2E">
            <w:pPr>
              <w:pStyle w:val="2"/>
              <w:overflowPunct w:val="0"/>
              <w:spacing w:line="400" w:lineRule="exact"/>
              <w:ind w:firstLine="0"/>
              <w:jc w:val="center"/>
              <w:rPr>
                <w:rFonts w:ascii="宋体" w:hAnsi="宋体"/>
                <w:color w:val="000000"/>
                <w:szCs w:val="21"/>
              </w:rPr>
            </w:pPr>
            <w:r>
              <w:rPr>
                <w:rFonts w:ascii="宋体" w:hAnsi="宋体"/>
                <w:color w:val="000000"/>
                <w:szCs w:val="21"/>
              </w:rPr>
              <w:t>8</w:t>
            </w:r>
          </w:p>
        </w:tc>
        <w:tc>
          <w:tcPr>
            <w:tcW w:w="7866" w:type="dxa"/>
            <w:gridSpan w:val="8"/>
            <w:vAlign w:val="center"/>
          </w:tcPr>
          <w:p w14:paraId="4FCD3B92">
            <w:pPr>
              <w:pStyle w:val="2"/>
              <w:overflowPunct w:val="0"/>
              <w:spacing w:line="400" w:lineRule="exact"/>
              <w:ind w:firstLine="0"/>
              <w:rPr>
                <w:rFonts w:ascii="宋体" w:hAnsi="宋体"/>
                <w:color w:val="000000"/>
                <w:szCs w:val="21"/>
              </w:rPr>
            </w:pPr>
            <w:r>
              <w:rPr>
                <w:rFonts w:hint="eastAsia" w:ascii="宋体" w:hAnsi="宋体"/>
                <w:color w:val="000000"/>
                <w:szCs w:val="21"/>
              </w:rPr>
              <w:t>苏州地区营业机构数量</w:t>
            </w:r>
            <w:r>
              <w:rPr>
                <w:rFonts w:ascii="宋体" w:hAnsi="宋体"/>
                <w:color w:val="000000"/>
                <w:szCs w:val="21"/>
              </w:rPr>
              <w:t>：</w:t>
            </w:r>
          </w:p>
        </w:tc>
      </w:tr>
      <w:tr w14:paraId="1441214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767" w:hRule="atLeast"/>
        </w:trPr>
        <w:tc>
          <w:tcPr>
            <w:tcW w:w="597" w:type="dxa"/>
            <w:vAlign w:val="center"/>
          </w:tcPr>
          <w:p w14:paraId="53BDC482">
            <w:pPr>
              <w:pStyle w:val="2"/>
              <w:overflowPunct w:val="0"/>
              <w:spacing w:line="400" w:lineRule="exact"/>
              <w:ind w:firstLine="0"/>
              <w:jc w:val="center"/>
              <w:rPr>
                <w:rFonts w:ascii="宋体" w:hAnsi="宋体"/>
                <w:color w:val="000000"/>
                <w:szCs w:val="21"/>
              </w:rPr>
            </w:pPr>
            <w:r>
              <w:rPr>
                <w:rFonts w:ascii="宋体" w:hAnsi="宋体"/>
                <w:color w:val="000000"/>
                <w:szCs w:val="21"/>
              </w:rPr>
              <w:t>9</w:t>
            </w:r>
          </w:p>
        </w:tc>
        <w:tc>
          <w:tcPr>
            <w:tcW w:w="7866" w:type="dxa"/>
            <w:gridSpan w:val="8"/>
            <w:vAlign w:val="center"/>
          </w:tcPr>
          <w:p w14:paraId="3228901C">
            <w:pPr>
              <w:pStyle w:val="2"/>
              <w:overflowPunct w:val="0"/>
              <w:spacing w:line="400" w:lineRule="exact"/>
              <w:ind w:firstLine="0"/>
              <w:rPr>
                <w:rFonts w:ascii="宋体" w:hAnsi="宋体"/>
                <w:color w:val="000000"/>
                <w:szCs w:val="21"/>
              </w:rPr>
            </w:pPr>
            <w:r>
              <w:rPr>
                <w:rFonts w:ascii="宋体" w:hAnsi="宋体"/>
                <w:color w:val="000000"/>
                <w:szCs w:val="21"/>
              </w:rPr>
              <w:t>主营范围</w:t>
            </w:r>
          </w:p>
          <w:p w14:paraId="592D56B1">
            <w:pPr>
              <w:pStyle w:val="2"/>
              <w:overflowPunct w:val="0"/>
              <w:spacing w:line="400" w:lineRule="exact"/>
              <w:ind w:firstLine="0"/>
              <w:rPr>
                <w:rFonts w:ascii="宋体" w:hAnsi="宋体"/>
                <w:color w:val="000000"/>
                <w:szCs w:val="21"/>
              </w:rPr>
            </w:pPr>
            <w:r>
              <w:rPr>
                <w:rFonts w:ascii="宋体" w:hAnsi="宋体"/>
                <w:color w:val="000000"/>
                <w:szCs w:val="21"/>
              </w:rPr>
              <w:t>1、___________________________________</w:t>
            </w:r>
            <w:r>
              <w:rPr>
                <w:rFonts w:hint="eastAsia" w:ascii="宋体" w:hAnsi="宋体"/>
                <w:color w:val="000000"/>
                <w:szCs w:val="21"/>
                <w:u w:val="single"/>
              </w:rPr>
              <w:t xml:space="preserve"> </w:t>
            </w:r>
          </w:p>
          <w:p w14:paraId="3B6399F2">
            <w:pPr>
              <w:pStyle w:val="2"/>
              <w:overflowPunct w:val="0"/>
              <w:spacing w:line="400" w:lineRule="exact"/>
              <w:ind w:firstLine="0"/>
              <w:rPr>
                <w:rFonts w:ascii="宋体" w:hAnsi="宋体"/>
                <w:color w:val="000000"/>
                <w:szCs w:val="21"/>
              </w:rPr>
            </w:pPr>
            <w:r>
              <w:rPr>
                <w:rFonts w:ascii="宋体" w:hAnsi="宋体"/>
                <w:color w:val="000000"/>
                <w:szCs w:val="21"/>
              </w:rPr>
              <w:t>2、____________________________________</w:t>
            </w:r>
          </w:p>
          <w:p w14:paraId="7715A3FD">
            <w:pPr>
              <w:pStyle w:val="2"/>
              <w:overflowPunct w:val="0"/>
              <w:spacing w:line="400" w:lineRule="exact"/>
              <w:ind w:firstLine="0"/>
              <w:rPr>
                <w:rFonts w:ascii="宋体" w:hAnsi="宋体"/>
                <w:color w:val="000000"/>
                <w:szCs w:val="21"/>
              </w:rPr>
            </w:pPr>
            <w:r>
              <w:rPr>
                <w:rFonts w:hint="eastAsia" w:ascii="宋体" w:hAnsi="宋体"/>
                <w:color w:val="000000"/>
                <w:szCs w:val="21"/>
              </w:rPr>
              <w:t>……</w:t>
            </w:r>
          </w:p>
        </w:tc>
      </w:tr>
      <w:tr w14:paraId="5881016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618" w:hRule="atLeast"/>
        </w:trPr>
        <w:tc>
          <w:tcPr>
            <w:tcW w:w="597" w:type="dxa"/>
            <w:vAlign w:val="center"/>
          </w:tcPr>
          <w:p w14:paraId="21A5E707">
            <w:pPr>
              <w:pStyle w:val="2"/>
              <w:overflowPunct w:val="0"/>
              <w:spacing w:line="400" w:lineRule="exact"/>
              <w:ind w:firstLine="0"/>
              <w:jc w:val="center"/>
              <w:rPr>
                <w:rFonts w:ascii="宋体" w:hAnsi="宋体"/>
                <w:color w:val="000000"/>
                <w:szCs w:val="21"/>
              </w:rPr>
            </w:pPr>
            <w:r>
              <w:rPr>
                <w:rFonts w:ascii="宋体" w:hAnsi="宋体"/>
                <w:color w:val="000000"/>
                <w:szCs w:val="21"/>
              </w:rPr>
              <w:t>10</w:t>
            </w:r>
          </w:p>
        </w:tc>
        <w:tc>
          <w:tcPr>
            <w:tcW w:w="2445" w:type="dxa"/>
            <w:gridSpan w:val="2"/>
            <w:vAlign w:val="center"/>
          </w:tcPr>
          <w:p w14:paraId="749CA94B">
            <w:pPr>
              <w:pStyle w:val="2"/>
              <w:overflowPunct w:val="0"/>
              <w:spacing w:line="400" w:lineRule="exact"/>
              <w:ind w:firstLine="0"/>
              <w:rPr>
                <w:rFonts w:ascii="宋体" w:hAnsi="宋体"/>
                <w:color w:val="000000"/>
                <w:szCs w:val="21"/>
              </w:rPr>
            </w:pPr>
            <w:r>
              <w:rPr>
                <w:rFonts w:ascii="宋体" w:hAnsi="宋体"/>
                <w:color w:val="000000"/>
                <w:szCs w:val="21"/>
              </w:rPr>
              <w:t>最近2年内在经营过程中受到何种奖励或处分</w:t>
            </w:r>
          </w:p>
        </w:tc>
        <w:tc>
          <w:tcPr>
            <w:tcW w:w="5421" w:type="dxa"/>
            <w:gridSpan w:val="6"/>
            <w:vAlign w:val="center"/>
          </w:tcPr>
          <w:p w14:paraId="39179377">
            <w:pPr>
              <w:pStyle w:val="2"/>
              <w:overflowPunct w:val="0"/>
              <w:spacing w:line="400" w:lineRule="exact"/>
              <w:ind w:firstLine="0"/>
              <w:rPr>
                <w:rFonts w:ascii="宋体" w:hAnsi="宋体"/>
                <w:color w:val="000000"/>
                <w:szCs w:val="21"/>
              </w:rPr>
            </w:pPr>
          </w:p>
        </w:tc>
      </w:tr>
      <w:tr w14:paraId="27705F8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674" w:hRule="atLeast"/>
        </w:trPr>
        <w:tc>
          <w:tcPr>
            <w:tcW w:w="597" w:type="dxa"/>
            <w:vAlign w:val="center"/>
          </w:tcPr>
          <w:p w14:paraId="681F25E7">
            <w:pPr>
              <w:pStyle w:val="2"/>
              <w:overflowPunct w:val="0"/>
              <w:spacing w:line="400" w:lineRule="exact"/>
              <w:ind w:firstLine="0"/>
              <w:jc w:val="center"/>
              <w:rPr>
                <w:rFonts w:ascii="宋体" w:hAnsi="宋体"/>
                <w:color w:val="000000"/>
                <w:szCs w:val="21"/>
              </w:rPr>
            </w:pPr>
            <w:r>
              <w:rPr>
                <w:rFonts w:ascii="宋体" w:hAnsi="宋体"/>
                <w:color w:val="000000"/>
                <w:szCs w:val="21"/>
              </w:rPr>
              <w:t>11</w:t>
            </w:r>
          </w:p>
        </w:tc>
        <w:tc>
          <w:tcPr>
            <w:tcW w:w="2445" w:type="dxa"/>
            <w:gridSpan w:val="2"/>
            <w:vAlign w:val="center"/>
          </w:tcPr>
          <w:p w14:paraId="0DFE0130">
            <w:pPr>
              <w:pStyle w:val="2"/>
              <w:overflowPunct w:val="0"/>
              <w:spacing w:line="400" w:lineRule="exact"/>
              <w:ind w:firstLine="0"/>
              <w:rPr>
                <w:rFonts w:ascii="宋体" w:hAnsi="宋体"/>
                <w:color w:val="000000"/>
                <w:szCs w:val="21"/>
              </w:rPr>
            </w:pPr>
            <w:r>
              <w:rPr>
                <w:rFonts w:ascii="宋体" w:hAnsi="宋体"/>
                <w:color w:val="000000"/>
                <w:szCs w:val="21"/>
              </w:rPr>
              <w:t>最近3年内有无被投诉或起诉的情况及说明</w:t>
            </w:r>
          </w:p>
        </w:tc>
        <w:tc>
          <w:tcPr>
            <w:tcW w:w="5421" w:type="dxa"/>
            <w:gridSpan w:val="6"/>
            <w:vAlign w:val="center"/>
          </w:tcPr>
          <w:p w14:paraId="648041FC">
            <w:pPr>
              <w:pStyle w:val="2"/>
              <w:overflowPunct w:val="0"/>
              <w:spacing w:line="400" w:lineRule="exact"/>
              <w:ind w:firstLine="0"/>
              <w:rPr>
                <w:rFonts w:ascii="宋体" w:hAnsi="宋体"/>
                <w:color w:val="000000"/>
                <w:szCs w:val="21"/>
              </w:rPr>
            </w:pPr>
          </w:p>
        </w:tc>
      </w:tr>
      <w:tr w14:paraId="17F3158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701" w:hRule="atLeast"/>
        </w:trPr>
        <w:tc>
          <w:tcPr>
            <w:tcW w:w="597" w:type="dxa"/>
            <w:vAlign w:val="center"/>
          </w:tcPr>
          <w:p w14:paraId="1D0E797E">
            <w:pPr>
              <w:pStyle w:val="2"/>
              <w:overflowPunct w:val="0"/>
              <w:spacing w:line="400" w:lineRule="exact"/>
              <w:ind w:firstLine="0"/>
              <w:jc w:val="center"/>
              <w:rPr>
                <w:rFonts w:ascii="宋体" w:hAnsi="宋体"/>
                <w:color w:val="000000"/>
                <w:szCs w:val="21"/>
              </w:rPr>
            </w:pPr>
            <w:r>
              <w:rPr>
                <w:rFonts w:ascii="宋体" w:hAnsi="宋体"/>
                <w:color w:val="000000"/>
                <w:szCs w:val="21"/>
              </w:rPr>
              <w:t>12</w:t>
            </w:r>
          </w:p>
        </w:tc>
        <w:tc>
          <w:tcPr>
            <w:tcW w:w="2445" w:type="dxa"/>
            <w:gridSpan w:val="2"/>
            <w:vAlign w:val="center"/>
          </w:tcPr>
          <w:p w14:paraId="4F57A55F">
            <w:pPr>
              <w:pStyle w:val="2"/>
              <w:overflowPunct w:val="0"/>
              <w:spacing w:line="400" w:lineRule="exact"/>
              <w:ind w:firstLine="0"/>
              <w:rPr>
                <w:rFonts w:ascii="宋体" w:hAnsi="宋体"/>
                <w:color w:val="000000"/>
                <w:szCs w:val="21"/>
              </w:rPr>
            </w:pPr>
            <w:r>
              <w:rPr>
                <w:rFonts w:ascii="宋体" w:hAnsi="宋体"/>
                <w:color w:val="000000"/>
                <w:szCs w:val="21"/>
              </w:rPr>
              <w:t>其他需要说明的情况</w:t>
            </w:r>
          </w:p>
        </w:tc>
        <w:tc>
          <w:tcPr>
            <w:tcW w:w="5421" w:type="dxa"/>
            <w:gridSpan w:val="6"/>
            <w:vAlign w:val="center"/>
          </w:tcPr>
          <w:p w14:paraId="70701C1A">
            <w:pPr>
              <w:pStyle w:val="2"/>
              <w:overflowPunct w:val="0"/>
              <w:spacing w:line="400" w:lineRule="exact"/>
              <w:ind w:firstLine="0"/>
              <w:rPr>
                <w:rFonts w:ascii="宋体" w:hAnsi="宋体"/>
                <w:color w:val="000000"/>
                <w:szCs w:val="21"/>
              </w:rPr>
            </w:pPr>
          </w:p>
        </w:tc>
      </w:tr>
    </w:tbl>
    <w:p w14:paraId="638E5853">
      <w:pPr>
        <w:rPr>
          <w:rFonts w:ascii="黑体" w:hAnsi="宋体" w:eastAsia="黑体"/>
          <w:bCs/>
          <w:sz w:val="24"/>
          <w:szCs w:val="24"/>
        </w:rPr>
      </w:pPr>
    </w:p>
    <w:p w14:paraId="66DF5865">
      <w:pPr>
        <w:outlineLvl w:val="0"/>
        <w:rPr>
          <w:rFonts w:ascii="黑体" w:hAnsi="宋体" w:eastAsia="黑体"/>
          <w:bCs/>
          <w:sz w:val="24"/>
          <w:szCs w:val="24"/>
        </w:rPr>
      </w:pPr>
    </w:p>
    <w:p w14:paraId="214EF847"/>
    <w:sectPr>
      <w:headerReference r:id="rId3" w:type="default"/>
      <w:footerReference r:id="rId4" w:type="default"/>
      <w:footerReference r:id="rId5" w:type="even"/>
      <w:pgSz w:w="11906" w:h="16838"/>
      <w:pgMar w:top="1418" w:right="1416" w:bottom="1276" w:left="1418" w:header="624" w:footer="907" w:gutter="0"/>
      <w:pgNumType w:start="0"/>
      <w:cols w:space="720" w:num="1"/>
      <w:titlePg/>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DB9C73">
    <w:pPr>
      <w:pStyle w:val="3"/>
      <w:jc w:val="center"/>
    </w:pPr>
    <w:r>
      <w:rPr>
        <w:szCs w:val="21"/>
      </w:rPr>
      <w:t xml:space="preserve">- </w:t>
    </w:r>
    <w:r>
      <w:rPr>
        <w:szCs w:val="21"/>
      </w:rPr>
      <w:fldChar w:fldCharType="begin"/>
    </w:r>
    <w:r>
      <w:rPr>
        <w:szCs w:val="21"/>
      </w:rPr>
      <w:instrText xml:space="preserve"> PAGE </w:instrText>
    </w:r>
    <w:r>
      <w:rPr>
        <w:szCs w:val="21"/>
      </w:rPr>
      <w:fldChar w:fldCharType="separate"/>
    </w:r>
    <w:r>
      <w:rPr>
        <w:szCs w:val="21"/>
      </w:rPr>
      <w:t>37</w:t>
    </w:r>
    <w:r>
      <w:rPr>
        <w:szCs w:val="21"/>
      </w:rPr>
      <w:fldChar w:fldCharType="end"/>
    </w:r>
    <w:r>
      <w:rPr>
        <w:szCs w:val="21"/>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ED41DF">
    <w:pPr>
      <w:pStyle w:val="3"/>
      <w:framePr w:wrap="around" w:vAnchor="text" w:hAnchor="margin" w:xAlign="center" w:y="1"/>
      <w:rPr>
        <w:rStyle w:val="7"/>
      </w:rPr>
    </w:pPr>
    <w:r>
      <w:fldChar w:fldCharType="begin"/>
    </w:r>
    <w:r>
      <w:rPr>
        <w:rStyle w:val="7"/>
      </w:rPr>
      <w:instrText xml:space="preserve">PAGE  </w:instrText>
    </w:r>
    <w:r>
      <w:fldChar w:fldCharType="separate"/>
    </w:r>
    <w:r>
      <w:rPr>
        <w:rStyle w:val="7"/>
      </w:rPr>
      <w:t>1</w:t>
    </w:r>
    <w:r>
      <w:fldChar w:fldCharType="end"/>
    </w:r>
  </w:p>
  <w:p w14:paraId="0304C41C">
    <w:pPr>
      <w:pStyle w:val="3"/>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FF04E3">
    <w:pPr>
      <w:pStyle w:val="4"/>
      <w:jc w:val="both"/>
      <w:rPr>
        <w:rFonts w:ascii="宋体" w:hAnsi="宋体"/>
        <w:szCs w:val="18"/>
      </w:rPr>
    </w:pPr>
    <w:r>
      <w:rPr>
        <w:rFonts w:hint="eastAsia" w:ascii="宋体" w:hAnsi="宋体"/>
        <w:bCs/>
        <w:sz w:val="24"/>
        <w:szCs w:val="24"/>
      </w:rPr>
      <w:t>张家港联合铜业有限公司企业年金基金受托管理服务项目</w:t>
    </w:r>
    <w:r>
      <w:rPr>
        <w:rFonts w:hint="eastAsia" w:ascii="宋体" w:hAnsi="宋体"/>
        <w:szCs w:val="18"/>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17FA5D"/>
    <w:multiLevelType w:val="singleLevel"/>
    <w:tmpl w:val="5F17FA5D"/>
    <w:lvl w:ilvl="0" w:tentative="0">
      <w:start w:val="2"/>
      <w:numFmt w:val="decimal"/>
      <w:suff w:val="nothing"/>
      <w:lvlText w:val="%1）"/>
      <w:lvlJc w:val="left"/>
    </w:lvl>
  </w:abstractNum>
  <w:abstractNum w:abstractNumId="1">
    <w:nsid w:val="7A672089"/>
    <w:multiLevelType w:val="singleLevel"/>
    <w:tmpl w:val="7A672089"/>
    <w:lvl w:ilvl="0" w:tentative="0">
      <w:start w:val="1"/>
      <w:numFmt w:val="decimal"/>
      <w:lvlText w:val="%1."/>
      <w:lvlJc w:val="left"/>
      <w:pPr>
        <w:tabs>
          <w:tab w:val="left" w:pos="762"/>
        </w:tabs>
        <w:ind w:left="762" w:hanging="21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4246"/>
    <w:rsid w:val="000042B2"/>
    <w:rsid w:val="000C6ED9"/>
    <w:rsid w:val="000E66A3"/>
    <w:rsid w:val="00186C79"/>
    <w:rsid w:val="0025135D"/>
    <w:rsid w:val="00274EA7"/>
    <w:rsid w:val="002B4553"/>
    <w:rsid w:val="002F5854"/>
    <w:rsid w:val="00416226"/>
    <w:rsid w:val="005040ED"/>
    <w:rsid w:val="005C622B"/>
    <w:rsid w:val="00644CFB"/>
    <w:rsid w:val="007C759D"/>
    <w:rsid w:val="008D0FD5"/>
    <w:rsid w:val="008F3C4A"/>
    <w:rsid w:val="00917B5D"/>
    <w:rsid w:val="00AB538E"/>
    <w:rsid w:val="00BE35B1"/>
    <w:rsid w:val="00D94246"/>
    <w:rsid w:val="00E5117A"/>
    <w:rsid w:val="00E55556"/>
    <w:rsid w:val="17D247E3"/>
    <w:rsid w:val="215679A7"/>
    <w:rsid w:val="21B74FC2"/>
    <w:rsid w:val="25102B81"/>
    <w:rsid w:val="28937A7C"/>
    <w:rsid w:val="332E4571"/>
    <w:rsid w:val="3353114F"/>
    <w:rsid w:val="3C1829DC"/>
    <w:rsid w:val="46C81694"/>
    <w:rsid w:val="48084953"/>
    <w:rsid w:val="4A8E702D"/>
    <w:rsid w:val="4BCA0DD2"/>
    <w:rsid w:val="685C2A4C"/>
    <w:rsid w:val="687974C5"/>
    <w:rsid w:val="6B100AFA"/>
    <w:rsid w:val="734C0D18"/>
    <w:rsid w:val="746653D9"/>
    <w:rsid w:val="746D4B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qFormat="1"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unhideWhenUsed/>
    <w:qFormat/>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Normal Indent"/>
    <w:basedOn w:val="1"/>
    <w:qFormat/>
    <w:uiPriority w:val="0"/>
    <w:pPr>
      <w:ind w:firstLine="420"/>
    </w:pPr>
    <w:rPr>
      <w:kern w:val="0"/>
      <w:sz w:val="20"/>
    </w:rPr>
  </w:style>
  <w:style w:type="paragraph" w:styleId="3">
    <w:name w:val="footer"/>
    <w:basedOn w:val="1"/>
    <w:qFormat/>
    <w:uiPriority w:val="99"/>
    <w:pPr>
      <w:tabs>
        <w:tab w:val="center" w:pos="4153"/>
        <w:tab w:val="right" w:pos="8306"/>
      </w:tabs>
      <w:snapToGrid w:val="0"/>
      <w:jc w:val="left"/>
    </w:pPr>
    <w:rPr>
      <w:kern w:val="0"/>
      <w:sz w:val="18"/>
    </w:rPr>
  </w:style>
  <w:style w:type="paragraph" w:styleId="4">
    <w:name w:val="header"/>
    <w:basedOn w:val="1"/>
    <w:qFormat/>
    <w:uiPriority w:val="99"/>
    <w:pPr>
      <w:pBdr>
        <w:bottom w:val="single" w:color="auto" w:sz="6" w:space="1"/>
      </w:pBdr>
      <w:tabs>
        <w:tab w:val="center" w:pos="4153"/>
        <w:tab w:val="right" w:pos="8306"/>
      </w:tabs>
      <w:snapToGrid w:val="0"/>
      <w:jc w:val="center"/>
    </w:pPr>
    <w:rPr>
      <w:kern w:val="0"/>
      <w:sz w:val="18"/>
    </w:rPr>
  </w:style>
  <w:style w:type="character" w:styleId="7">
    <w:name w:val="page number"/>
    <w:basedOn w:val="6"/>
    <w:qFormat/>
    <w:uiPriority w:val="99"/>
  </w:style>
  <w:style w:type="character" w:styleId="8">
    <w:name w:val="HTML Typewriter"/>
    <w:qFormat/>
    <w:uiPriority w:val="0"/>
    <w:rPr>
      <w:rFonts w:ascii="宋体" w:hAnsi="宋体" w:eastAsia="宋体" w:cs="宋体"/>
      <w:sz w:val="24"/>
      <w:szCs w:val="24"/>
    </w:rPr>
  </w:style>
  <w:style w:type="character" w:styleId="9">
    <w:name w:val="Hyperlink"/>
    <w:qFormat/>
    <w:uiPriority w:val="0"/>
    <w:rPr>
      <w:color w:val="auto"/>
      <w:u w:val="none"/>
    </w:rPr>
  </w:style>
  <w:style w:type="paragraph" w:customStyle="1" w:styleId="10">
    <w:name w:val="样式 小四 段前: 5 磅 段后: 5 磅 首行缩进:  2 字符"/>
    <w:basedOn w:val="1"/>
    <w:qFormat/>
    <w:uiPriority w:val="0"/>
    <w:pPr>
      <w:spacing w:line="360" w:lineRule="auto"/>
      <w:jc w:val="center"/>
    </w:pPr>
    <w:rPr>
      <w:rFonts w:ascii="宋体" w:hAnsi="宋体"/>
      <w:bCs/>
      <w:color w:val="FF0000"/>
      <w:sz w:val="24"/>
      <w:szCs w:val="24"/>
    </w:rPr>
  </w:style>
  <w:style w:type="paragraph" w:customStyle="1" w:styleId="11">
    <w:name w:val="普通文字"/>
    <w:basedOn w:val="1"/>
    <w:next w:val="1"/>
    <w:qFormat/>
    <w:uiPriority w:val="0"/>
    <w:rPr>
      <w:rFonts w:ascii="宋体"/>
      <w:kern w:val="0"/>
      <w:sz w:val="24"/>
      <w:u w:color="000000"/>
    </w:rPr>
  </w:style>
  <w:style w:type="paragraph" w:customStyle="1" w:styleId="12">
    <w:name w:val="正文 A"/>
    <w:qFormat/>
    <w:uiPriority w:val="0"/>
    <w:pPr>
      <w:widowControl w:val="0"/>
      <w:jc w:val="both"/>
    </w:pPr>
    <w:rPr>
      <w:rFonts w:ascii="Times New Roman" w:hAnsi="Times New Roman" w:eastAsia="Times New Roman" w:cs="Times New Roman"/>
      <w:color w:val="000000"/>
      <w:kern w:val="2"/>
      <w:sz w:val="21"/>
      <w:szCs w:val="21"/>
      <w:u w:color="000000"/>
      <w:lang w:val="en-US" w:eastAsia="zh-CN" w:bidi="ar-SA"/>
    </w:rPr>
  </w:style>
  <w:style w:type="paragraph" w:styleId="13">
    <w:name w:val="List Paragraph"/>
    <w:basedOn w:val="1"/>
    <w:qFormat/>
    <w:uiPriority w:val="34"/>
    <w:pPr>
      <w:ind w:firstLine="420" w:firstLineChars="200"/>
    </w:pPr>
    <w:rPr>
      <w:rFonts w:ascii="Calibri" w:hAnsi="Calibri"/>
      <w:kern w:val="0"/>
      <w:sz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19</Pages>
  <Words>1017</Words>
  <Characters>1116</Characters>
  <Lines>60</Lines>
  <Paragraphs>17</Paragraphs>
  <TotalTime>151</TotalTime>
  <ScaleCrop>false</ScaleCrop>
  <LinksUpToDate>false</LinksUpToDate>
  <CharactersWithSpaces>1121</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18705</dc:creator>
  <cp:lastModifiedBy>houyz</cp:lastModifiedBy>
  <dcterms:modified xsi:type="dcterms:W3CDTF">2025-06-07T12:56:22Z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KSOTemplateDocerSaveRecord">
    <vt:lpwstr>eyJoZGlkIjoiMTRmYzA0ZjFkNGFiODM3ZTk4ODMzZWU1YjNjZTNkOTUiLCJ1c2VySWQiOiIyODYxNDcyMjAifQ==</vt:lpwstr>
  </property>
  <property fmtid="{D5CDD505-2E9C-101B-9397-08002B2CF9AE}" pid="4" name="ICV">
    <vt:lpwstr>E97DA8538BAE40F5A8427DBD51CB8683_12</vt:lpwstr>
  </property>
</Properties>
</file>