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89A608A">
      <w:pPr>
        <w:spacing w:line="360" w:lineRule="auto"/>
        <w:jc w:val="center"/>
        <w:rPr>
          <w:rFonts w:ascii="宋体" w:hAnsi="宋体"/>
          <w:b/>
          <w:sz w:val="32"/>
        </w:rPr>
      </w:pPr>
      <w:r>
        <w:rPr>
          <w:rFonts w:hint="eastAsia" w:ascii="宋体" w:hAnsi="宋体"/>
          <w:b/>
          <w:sz w:val="32"/>
        </w:rPr>
        <w:t>厂区场地环境隐患排查招标公告</w:t>
      </w:r>
    </w:p>
    <w:p w14:paraId="26B825F1">
      <w:pPr>
        <w:spacing w:line="360" w:lineRule="auto"/>
        <w:jc w:val="center"/>
        <w:rPr>
          <w:rFonts w:ascii="宋体" w:hAnsi="宋体"/>
          <w:b/>
          <w:sz w:val="32"/>
        </w:rPr>
      </w:pPr>
      <w:r>
        <w:rPr>
          <w:rFonts w:hint="eastAsia"/>
          <w:b/>
          <w:sz w:val="32"/>
          <w:szCs w:val="32"/>
        </w:rPr>
        <w:t>第一章 投标邀请书</w:t>
      </w:r>
    </w:p>
    <w:p w14:paraId="0A24494E">
      <w:pPr>
        <w:overflowPunct w:val="0"/>
        <w:spacing w:line="360" w:lineRule="auto"/>
        <w:ind w:firstLine="480" w:firstLineChars="200"/>
        <w:rPr>
          <w:rFonts w:ascii="宋体" w:hAnsi="宋体"/>
          <w:sz w:val="24"/>
        </w:rPr>
      </w:pPr>
      <w:r>
        <w:rPr>
          <w:rFonts w:hint="eastAsia" w:ascii="宋体" w:hAnsi="宋体"/>
          <w:sz w:val="24"/>
          <w:u w:val="single"/>
        </w:rPr>
        <w:t>张家港联合铜业有限公司</w:t>
      </w:r>
      <w:r>
        <w:rPr>
          <w:rFonts w:hint="eastAsia" w:ascii="宋体" w:hAnsi="宋体"/>
          <w:sz w:val="24"/>
        </w:rPr>
        <w:t>就其所需要采购的</w:t>
      </w:r>
      <w:r>
        <w:rPr>
          <w:rFonts w:hint="eastAsia" w:ascii="宋体" w:hAnsi="宋体"/>
          <w:sz w:val="24"/>
          <w:u w:val="single"/>
        </w:rPr>
        <w:t>张家港联合铜业有限公司厂区场地环境隐患排查</w:t>
      </w:r>
      <w:r>
        <w:rPr>
          <w:rFonts w:hint="eastAsia" w:ascii="宋体" w:hAnsi="宋体"/>
          <w:sz w:val="24"/>
        </w:rPr>
        <w:t>项目进行招标采购。欢迎符合资格条件的供应商前来参加参标。</w:t>
      </w:r>
    </w:p>
    <w:p w14:paraId="79B9914F">
      <w:pPr>
        <w:overflowPunct w:val="0"/>
        <w:spacing w:line="360" w:lineRule="auto"/>
        <w:ind w:firstLine="480" w:firstLineChars="200"/>
        <w:rPr>
          <w:rFonts w:ascii="宋体" w:hAnsi="宋体"/>
          <w:sz w:val="24"/>
        </w:rPr>
      </w:pPr>
      <w:r>
        <w:rPr>
          <w:rFonts w:hint="eastAsia" w:ascii="宋体" w:hAnsi="宋体"/>
          <w:sz w:val="24"/>
        </w:rPr>
        <w:t>一、项目编号：</w:t>
      </w:r>
      <w:r>
        <w:rPr>
          <w:rFonts w:ascii="宋体" w:hAnsi="宋体"/>
          <w:sz w:val="24"/>
        </w:rPr>
        <w:t>zhjg2018-1-13</w:t>
      </w:r>
    </w:p>
    <w:p w14:paraId="5BC8EE08">
      <w:pPr>
        <w:overflowPunct w:val="0"/>
        <w:spacing w:line="360" w:lineRule="auto"/>
        <w:ind w:firstLine="480" w:firstLineChars="200"/>
        <w:rPr>
          <w:rFonts w:ascii="宋体" w:hAnsi="宋体"/>
          <w:sz w:val="24"/>
        </w:rPr>
      </w:pPr>
      <w:r>
        <w:rPr>
          <w:rFonts w:hint="eastAsia" w:ascii="宋体" w:hAnsi="宋体"/>
          <w:sz w:val="24"/>
        </w:rPr>
        <w:t>二、项目名称：张家港联合铜业有限公司厂区场地环境隐患排查</w:t>
      </w:r>
    </w:p>
    <w:p w14:paraId="1169D31B">
      <w:pPr>
        <w:overflowPunct w:val="0"/>
        <w:spacing w:line="360" w:lineRule="auto"/>
        <w:ind w:firstLine="480" w:firstLineChars="200"/>
        <w:rPr>
          <w:rFonts w:ascii="宋体" w:hAnsi="宋体"/>
          <w:sz w:val="24"/>
        </w:rPr>
      </w:pPr>
      <w:r>
        <w:rPr>
          <w:rFonts w:hint="eastAsia" w:ascii="宋体" w:hAnsi="宋体"/>
          <w:sz w:val="24"/>
        </w:rPr>
        <w:t>四、项目需求：详见招标采购文件第二章</w:t>
      </w:r>
    </w:p>
    <w:p w14:paraId="6922111D">
      <w:pPr>
        <w:overflowPunct w:val="0"/>
        <w:spacing w:line="360" w:lineRule="auto"/>
        <w:ind w:firstLine="480" w:firstLineChars="200"/>
        <w:rPr>
          <w:rFonts w:ascii="宋体" w:hAnsi="宋体"/>
          <w:sz w:val="24"/>
        </w:rPr>
      </w:pPr>
      <w:r>
        <w:rPr>
          <w:rFonts w:hint="eastAsia" w:ascii="宋体" w:hAnsi="宋体"/>
          <w:sz w:val="24"/>
        </w:rPr>
        <w:t>五、供应商资格要求：</w:t>
      </w:r>
    </w:p>
    <w:p w14:paraId="351FE500">
      <w:pPr>
        <w:overflowPunct w:val="0"/>
        <w:spacing w:line="360" w:lineRule="auto"/>
        <w:ind w:firstLine="480" w:firstLineChars="200"/>
        <w:rPr>
          <w:rFonts w:ascii="宋体" w:hAnsi="宋体"/>
          <w:sz w:val="24"/>
        </w:rPr>
      </w:pPr>
      <w:r>
        <w:rPr>
          <w:rFonts w:hint="eastAsia" w:ascii="宋体" w:hAnsi="宋体"/>
          <w:sz w:val="24"/>
        </w:rPr>
        <w:t>1.</w:t>
      </w:r>
      <w:r>
        <w:rPr>
          <w:rFonts w:ascii="宋体" w:hAnsi="宋体"/>
          <w:sz w:val="24"/>
        </w:rPr>
        <w:t>具有独立承担民事责任的能力；</w:t>
      </w:r>
    </w:p>
    <w:p w14:paraId="6135B983">
      <w:pPr>
        <w:overflowPunct w:val="0"/>
        <w:spacing w:line="360" w:lineRule="auto"/>
        <w:ind w:firstLine="480" w:firstLineChars="200"/>
        <w:rPr>
          <w:rFonts w:ascii="宋体" w:hAnsi="宋体"/>
          <w:sz w:val="24"/>
        </w:rPr>
      </w:pPr>
      <w:r>
        <w:rPr>
          <w:rFonts w:hint="eastAsia" w:ascii="宋体" w:hAnsi="宋体"/>
          <w:sz w:val="24"/>
        </w:rPr>
        <w:t>2.</w:t>
      </w:r>
      <w:r>
        <w:rPr>
          <w:rFonts w:ascii="宋体" w:hAnsi="宋体"/>
          <w:sz w:val="24"/>
        </w:rPr>
        <w:t>具有良好的商业信誉和健全的财务会计制度；</w:t>
      </w:r>
    </w:p>
    <w:p w14:paraId="1729695A">
      <w:pPr>
        <w:overflowPunct w:val="0"/>
        <w:spacing w:line="360" w:lineRule="auto"/>
        <w:ind w:firstLine="480" w:firstLineChars="200"/>
        <w:rPr>
          <w:rFonts w:ascii="宋体" w:hAnsi="宋体"/>
          <w:sz w:val="24"/>
        </w:rPr>
      </w:pPr>
      <w:r>
        <w:rPr>
          <w:rFonts w:hint="eastAsia" w:ascii="宋体" w:hAnsi="宋体"/>
          <w:sz w:val="24"/>
        </w:rPr>
        <w:t>3.</w:t>
      </w:r>
      <w:r>
        <w:rPr>
          <w:rFonts w:ascii="宋体" w:hAnsi="宋体"/>
          <w:sz w:val="24"/>
        </w:rPr>
        <w:t xml:space="preserve">具有履行合同所必需的设备和专业技术能力； </w:t>
      </w:r>
    </w:p>
    <w:p w14:paraId="0F7100FB">
      <w:pPr>
        <w:overflowPunct w:val="0"/>
        <w:spacing w:line="360" w:lineRule="auto"/>
        <w:ind w:firstLine="480" w:firstLineChars="200"/>
        <w:rPr>
          <w:rFonts w:ascii="宋体" w:hAnsi="宋体"/>
          <w:sz w:val="24"/>
        </w:rPr>
      </w:pPr>
      <w:r>
        <w:rPr>
          <w:rFonts w:hint="eastAsia" w:ascii="宋体" w:hAnsi="宋体"/>
          <w:sz w:val="24"/>
        </w:rPr>
        <w:t>4.</w:t>
      </w:r>
      <w:r>
        <w:rPr>
          <w:rFonts w:ascii="宋体" w:hAnsi="宋体"/>
          <w:sz w:val="24"/>
        </w:rPr>
        <w:t>有依法缴纳税收和社会保障资金的良好记录；</w:t>
      </w:r>
    </w:p>
    <w:p w14:paraId="4EE8707E">
      <w:pPr>
        <w:overflowPunct w:val="0"/>
        <w:spacing w:line="360" w:lineRule="auto"/>
        <w:ind w:firstLine="480" w:firstLineChars="200"/>
        <w:rPr>
          <w:rFonts w:ascii="宋体" w:hAnsi="宋体"/>
          <w:sz w:val="24"/>
        </w:rPr>
      </w:pPr>
      <w:r>
        <w:rPr>
          <w:rFonts w:hint="eastAsia" w:ascii="宋体" w:hAnsi="宋体"/>
          <w:sz w:val="24"/>
        </w:rPr>
        <w:t>5.</w:t>
      </w:r>
      <w:r>
        <w:rPr>
          <w:rFonts w:ascii="宋体" w:hAnsi="宋体"/>
          <w:sz w:val="24"/>
        </w:rPr>
        <w:t>参加政府采购活动前三年内，在经营活动中没有重大违法记录</w:t>
      </w:r>
      <w:r>
        <w:rPr>
          <w:rFonts w:hint="eastAsia" w:ascii="宋体" w:hAnsi="宋体"/>
          <w:sz w:val="24"/>
        </w:rPr>
        <w:t>；</w:t>
      </w:r>
    </w:p>
    <w:p w14:paraId="60D23562">
      <w:pPr>
        <w:overflowPunct w:val="0"/>
        <w:spacing w:line="360" w:lineRule="auto"/>
        <w:ind w:firstLine="480" w:firstLineChars="200"/>
        <w:rPr>
          <w:rFonts w:ascii="宋体" w:hAnsi="宋体"/>
          <w:sz w:val="24"/>
        </w:rPr>
      </w:pPr>
      <w:r>
        <w:rPr>
          <w:rFonts w:hint="eastAsia" w:ascii="宋体" w:hAnsi="宋体"/>
          <w:sz w:val="24"/>
        </w:rPr>
        <w:t>6.法律、行政法规规定的其他条件。</w:t>
      </w:r>
    </w:p>
    <w:p w14:paraId="44242F85">
      <w:pPr>
        <w:overflowPunct w:val="0"/>
        <w:spacing w:line="360" w:lineRule="auto"/>
        <w:ind w:firstLine="480" w:firstLineChars="200"/>
        <w:rPr>
          <w:rFonts w:ascii="宋体" w:hAnsi="宋体"/>
          <w:sz w:val="24"/>
        </w:rPr>
      </w:pPr>
      <w:r>
        <w:rPr>
          <w:rFonts w:hint="eastAsia" w:ascii="宋体" w:hAnsi="宋体"/>
          <w:sz w:val="24"/>
        </w:rPr>
        <w:t>7.本项目不接受联合体响应。</w:t>
      </w:r>
    </w:p>
    <w:p w14:paraId="54FC2BB5">
      <w:pPr>
        <w:tabs>
          <w:tab w:val="left" w:pos="420"/>
        </w:tabs>
        <w:overflowPunct w:val="0"/>
        <w:spacing w:line="360" w:lineRule="auto"/>
        <w:ind w:firstLine="480" w:firstLineChars="200"/>
        <w:rPr>
          <w:rFonts w:ascii="宋体" w:hAnsi="宋体"/>
          <w:sz w:val="24"/>
        </w:rPr>
      </w:pPr>
      <w:r>
        <w:rPr>
          <w:rFonts w:hint="eastAsia" w:ascii="宋体" w:hAnsi="宋体"/>
          <w:sz w:val="24"/>
        </w:rPr>
        <w:t>六、参加招标报名时间及地点：</w:t>
      </w:r>
    </w:p>
    <w:p w14:paraId="169B7A7C">
      <w:pPr>
        <w:overflowPunct w:val="0"/>
        <w:spacing w:line="360" w:lineRule="auto"/>
        <w:ind w:left="599" w:leftChars="228" w:hanging="120" w:hangingChars="50"/>
        <w:rPr>
          <w:rFonts w:ascii="宋体" w:hAnsi="宋体"/>
          <w:sz w:val="24"/>
        </w:rPr>
      </w:pPr>
      <w:r>
        <w:rPr>
          <w:rFonts w:hint="eastAsia" w:ascii="宋体" w:hAnsi="宋体"/>
          <w:sz w:val="24"/>
        </w:rPr>
        <w:t>1.投标时间：</w:t>
      </w:r>
      <w:r>
        <w:rPr>
          <w:rFonts w:hint="eastAsia"/>
          <w:bCs/>
          <w:sz w:val="24"/>
        </w:rPr>
        <w:t>公告发布之日起至</w:t>
      </w:r>
      <w:r>
        <w:rPr>
          <w:rFonts w:hint="eastAsia" w:ascii="宋体" w:hAnsi="宋体"/>
          <w:sz w:val="24"/>
        </w:rPr>
        <w:t>2018年6月17日</w:t>
      </w:r>
      <w:r>
        <w:rPr>
          <w:rFonts w:hint="eastAsia"/>
          <w:bCs/>
          <w:sz w:val="24"/>
        </w:rPr>
        <w:t>（上午8：00至11：30，</w:t>
      </w:r>
      <w:bookmarkStart w:id="0" w:name="_GoBack"/>
      <w:bookmarkEnd w:id="0"/>
      <w:r>
        <w:rPr>
          <w:rFonts w:hint="eastAsia"/>
          <w:bCs/>
          <w:sz w:val="24"/>
        </w:rPr>
        <w:t xml:space="preserve">1：30至4：30，节假日除外） </w:t>
      </w:r>
      <w:r>
        <w:rPr>
          <w:rFonts w:hint="eastAsia" w:ascii="宋体" w:hAnsi="宋体"/>
          <w:sz w:val="24"/>
        </w:rPr>
        <w:t>。</w:t>
      </w:r>
    </w:p>
    <w:p w14:paraId="5AD0FF4C">
      <w:pPr>
        <w:spacing w:line="360" w:lineRule="auto"/>
        <w:ind w:left="479" w:leftChars="228"/>
        <w:rPr>
          <w:sz w:val="24"/>
        </w:rPr>
      </w:pPr>
      <w:r>
        <w:rPr>
          <w:rFonts w:hint="eastAsia" w:ascii="宋体" w:hAnsi="宋体"/>
          <w:sz w:val="24"/>
        </w:rPr>
        <w:t>2.</w:t>
      </w:r>
      <w:r>
        <w:rPr>
          <w:rFonts w:hint="eastAsia"/>
          <w:sz w:val="24"/>
        </w:rPr>
        <w:t>标书提交地址及联系人：</w:t>
      </w:r>
    </w:p>
    <w:p w14:paraId="7302F9EF">
      <w:pPr>
        <w:spacing w:line="360" w:lineRule="auto"/>
        <w:ind w:left="479" w:leftChars="228"/>
        <w:rPr>
          <w:rFonts w:hint="eastAsia"/>
          <w:sz w:val="24"/>
        </w:rPr>
      </w:pPr>
      <w:r>
        <w:rPr>
          <w:rFonts w:hint="eastAsia"/>
          <w:sz w:val="24"/>
        </w:rPr>
        <w:t>投标人须在截止时间前将投标文件邮寄或送至以下地址：</w:t>
      </w:r>
    </w:p>
    <w:p w14:paraId="411854B5">
      <w:pPr>
        <w:spacing w:line="360" w:lineRule="auto"/>
        <w:ind w:left="479" w:leftChars="228"/>
        <w:rPr>
          <w:sz w:val="24"/>
        </w:rPr>
      </w:pPr>
      <w:r>
        <w:rPr>
          <w:rFonts w:hint="eastAsia"/>
          <w:sz w:val="24"/>
        </w:rPr>
        <w:t xml:space="preserve">张家港市锦丰镇三兴街道200号，张家港联合铜业有限公司质量计量部（企管部）；邮编：215624 </w:t>
      </w:r>
    </w:p>
    <w:p w14:paraId="56C1C588">
      <w:pPr>
        <w:spacing w:line="360" w:lineRule="auto"/>
        <w:ind w:firstLine="480" w:firstLineChars="200"/>
        <w:rPr>
          <w:sz w:val="24"/>
        </w:rPr>
      </w:pPr>
      <w:r>
        <w:rPr>
          <w:rFonts w:hint="eastAsia"/>
          <w:sz w:val="24"/>
        </w:rPr>
        <w:t>投标联系人：骆有健  联系电话：0512-58533020            传真：0512-58574100</w:t>
      </w:r>
    </w:p>
    <w:p w14:paraId="7F72A073">
      <w:pPr>
        <w:spacing w:line="360" w:lineRule="auto"/>
        <w:ind w:firstLine="480" w:firstLineChars="200"/>
        <w:rPr>
          <w:sz w:val="24"/>
        </w:rPr>
      </w:pPr>
      <w:r>
        <w:rPr>
          <w:rFonts w:hint="eastAsia"/>
          <w:sz w:val="24"/>
        </w:rPr>
        <w:t>业务咨询联系人：陈翔   联系电话：0512-58533126</w:t>
      </w:r>
    </w:p>
    <w:p w14:paraId="3CAED71B">
      <w:pPr>
        <w:tabs>
          <w:tab w:val="left" w:pos="420"/>
        </w:tabs>
        <w:overflowPunct w:val="0"/>
        <w:spacing w:line="360" w:lineRule="auto"/>
        <w:ind w:firstLine="480" w:firstLineChars="200"/>
        <w:rPr>
          <w:rFonts w:ascii="宋体" w:hAnsi="宋体"/>
          <w:sz w:val="24"/>
        </w:rPr>
      </w:pPr>
      <w:r>
        <w:rPr>
          <w:rFonts w:hint="eastAsia" w:ascii="宋体" w:hAnsi="宋体"/>
          <w:sz w:val="24"/>
        </w:rPr>
        <w:t>七、文件及信息获取方式：参加招标供应商从“张家港联合铜业有限公司官网”的“在线招标”中自行关注并下载获取本项目招标文件和补充通知以及成交公告。未及时关注或获取文件而导致的后果由各供应商自行承担。</w:t>
      </w:r>
    </w:p>
    <w:p w14:paraId="529F046B">
      <w:pPr>
        <w:tabs>
          <w:tab w:val="left" w:pos="420"/>
        </w:tabs>
        <w:overflowPunct w:val="0"/>
        <w:spacing w:line="360" w:lineRule="auto"/>
        <w:ind w:firstLine="480" w:firstLineChars="200"/>
        <w:rPr>
          <w:rFonts w:ascii="宋体" w:hAnsi="宋体"/>
          <w:b/>
          <w:sz w:val="32"/>
        </w:rPr>
      </w:pPr>
      <w:r>
        <w:rPr>
          <w:rFonts w:hint="eastAsia" w:ascii="宋体" w:hAnsi="宋体"/>
          <w:sz w:val="24"/>
        </w:rPr>
        <w:t>八、本招标采购文件公告期为公告之日起十个工作日</w:t>
      </w:r>
    </w:p>
    <w:p w14:paraId="42B813AF">
      <w:pPr>
        <w:spacing w:line="360" w:lineRule="auto"/>
        <w:jc w:val="center"/>
        <w:rPr>
          <w:rFonts w:ascii="宋体" w:hAnsi="宋体"/>
          <w:b/>
          <w:sz w:val="32"/>
        </w:rPr>
      </w:pPr>
    </w:p>
    <w:p w14:paraId="5588D546">
      <w:pPr>
        <w:spacing w:line="360" w:lineRule="auto"/>
        <w:jc w:val="center"/>
        <w:rPr>
          <w:rFonts w:ascii="宋体" w:hAnsi="宋体"/>
          <w:b/>
          <w:bCs/>
          <w:sz w:val="32"/>
          <w:szCs w:val="32"/>
        </w:rPr>
      </w:pPr>
      <w:r>
        <w:rPr>
          <w:rFonts w:ascii="宋体" w:hAnsi="宋体"/>
          <w:b/>
          <w:sz w:val="32"/>
        </w:rPr>
        <w:br w:type="page"/>
      </w:r>
      <w:r>
        <w:rPr>
          <w:rFonts w:hint="eastAsia" w:ascii="宋体" w:hAnsi="宋体"/>
          <w:b/>
          <w:sz w:val="32"/>
        </w:rPr>
        <w:t>第二章 招标采购文件</w:t>
      </w:r>
    </w:p>
    <w:p w14:paraId="373E970C">
      <w:pPr>
        <w:tabs>
          <w:tab w:val="left" w:pos="567"/>
        </w:tabs>
        <w:spacing w:line="360" w:lineRule="auto"/>
        <w:ind w:firstLine="420" w:firstLineChars="200"/>
        <w:rPr>
          <w:rFonts w:ascii="宋体" w:hAnsi="宋体"/>
        </w:rPr>
      </w:pPr>
      <w:r>
        <w:rPr>
          <w:rFonts w:hint="eastAsia" w:ascii="宋体" w:hAnsi="宋体"/>
        </w:rPr>
        <w:t>张家港联合铜业有限公司就其所需要采购的张家港联合铜业有限公司厂区场地环境隐患排查项目组织竞争性招标采购。欢迎符合招标采购文件资格条件的供应商前来参加招标。</w:t>
      </w:r>
    </w:p>
    <w:p w14:paraId="783731F3">
      <w:pPr>
        <w:numPr>
          <w:ilvl w:val="0"/>
          <w:numId w:val="1"/>
        </w:numPr>
        <w:tabs>
          <w:tab w:val="left" w:pos="567"/>
          <w:tab w:val="clear" w:pos="420"/>
        </w:tabs>
        <w:spacing w:line="360" w:lineRule="auto"/>
        <w:ind w:left="567" w:hanging="567"/>
        <w:rPr>
          <w:rFonts w:ascii="宋体" w:hAnsi="宋体"/>
        </w:rPr>
      </w:pPr>
      <w:r>
        <w:rPr>
          <w:rFonts w:hint="eastAsia" w:ascii="宋体" w:hAnsi="宋体"/>
        </w:rPr>
        <w:t>项目编号：</w:t>
      </w:r>
      <w:r>
        <w:rPr>
          <w:rFonts w:ascii="宋体" w:hAnsi="宋体"/>
          <w:sz w:val="24"/>
        </w:rPr>
        <w:t>zhjg2018-1-13</w:t>
      </w:r>
    </w:p>
    <w:p w14:paraId="69C4D87D">
      <w:pPr>
        <w:numPr>
          <w:ilvl w:val="0"/>
          <w:numId w:val="1"/>
        </w:numPr>
        <w:tabs>
          <w:tab w:val="left" w:pos="567"/>
          <w:tab w:val="clear" w:pos="420"/>
        </w:tabs>
        <w:spacing w:line="360" w:lineRule="auto"/>
        <w:ind w:left="567" w:hanging="567"/>
        <w:rPr>
          <w:rFonts w:ascii="宋体" w:hAnsi="宋体"/>
        </w:rPr>
      </w:pPr>
      <w:r>
        <w:rPr>
          <w:rFonts w:hint="eastAsia" w:ascii="宋体" w:hAnsi="宋体"/>
        </w:rPr>
        <w:t>项目名称：张家港联合铜业有限公司厂区场地环境隐患排查</w:t>
      </w:r>
    </w:p>
    <w:p w14:paraId="6F6D25D4">
      <w:pPr>
        <w:numPr>
          <w:ilvl w:val="0"/>
          <w:numId w:val="1"/>
        </w:numPr>
        <w:tabs>
          <w:tab w:val="left" w:pos="567"/>
          <w:tab w:val="clear" w:pos="420"/>
        </w:tabs>
        <w:spacing w:line="360" w:lineRule="auto"/>
        <w:ind w:left="567" w:hanging="567"/>
        <w:rPr>
          <w:rFonts w:ascii="宋体" w:hAnsi="宋体" w:cs="Arial"/>
          <w:szCs w:val="21"/>
        </w:rPr>
      </w:pPr>
      <w:r>
        <w:rPr>
          <w:rFonts w:hint="eastAsia" w:ascii="宋体" w:hAnsi="宋体"/>
        </w:rPr>
        <w:t>项目预算：</w:t>
      </w:r>
    </w:p>
    <w:p w14:paraId="0BEC6A32">
      <w:pPr>
        <w:numPr>
          <w:ilvl w:val="0"/>
          <w:numId w:val="1"/>
        </w:numPr>
        <w:tabs>
          <w:tab w:val="left" w:pos="567"/>
          <w:tab w:val="clear" w:pos="420"/>
        </w:tabs>
        <w:spacing w:line="360" w:lineRule="auto"/>
        <w:ind w:left="567" w:hanging="567"/>
        <w:rPr>
          <w:rFonts w:ascii="宋体" w:hAnsi="宋体" w:cs="Arial"/>
          <w:szCs w:val="21"/>
        </w:rPr>
      </w:pPr>
      <w:r>
        <w:rPr>
          <w:rFonts w:hint="eastAsia" w:ascii="宋体" w:hAnsi="宋体" w:cs="Arial"/>
          <w:szCs w:val="21"/>
        </w:rPr>
        <w:t>项目背景</w:t>
      </w:r>
    </w:p>
    <w:p w14:paraId="438339E1">
      <w:pPr>
        <w:tabs>
          <w:tab w:val="left" w:pos="567"/>
        </w:tabs>
        <w:spacing w:line="360" w:lineRule="auto"/>
        <w:ind w:firstLine="420" w:firstLineChars="200"/>
        <w:rPr>
          <w:rFonts w:ascii="宋体" w:hAnsi="宋体"/>
          <w:szCs w:val="21"/>
        </w:rPr>
      </w:pPr>
      <w:r>
        <w:rPr>
          <w:rFonts w:hint="eastAsia" w:ascii="宋体" w:hAnsi="宋体"/>
          <w:szCs w:val="21"/>
        </w:rPr>
        <w:t>张家港联合铜业有限公司根据《江苏省土壤污染防治工作方案》、《苏州市土壤污染防治工作方案》、《张家港市土壤污染防治工作方案》等文件要求，拟对本企业厂区范围开展场地土壤及地下水环境调查，以便整体掌握场地环境质量现状，并基于调查结果开展后续场地土壤及地下水污染防治工作。</w:t>
      </w:r>
    </w:p>
    <w:p w14:paraId="7D212446">
      <w:pPr>
        <w:tabs>
          <w:tab w:val="left" w:pos="567"/>
        </w:tabs>
        <w:spacing w:line="360" w:lineRule="auto"/>
        <w:ind w:firstLine="420" w:firstLineChars="200"/>
        <w:rPr>
          <w:rFonts w:ascii="宋体" w:hAnsi="宋体"/>
          <w:szCs w:val="21"/>
        </w:rPr>
      </w:pPr>
      <w:r>
        <w:rPr>
          <w:rFonts w:hint="eastAsia" w:ascii="宋体" w:hAnsi="宋体"/>
          <w:szCs w:val="21"/>
        </w:rPr>
        <w:t>根据《场地环境调查技术导则》和《场地环境监测技术导则》技术要求，结合场地环境质量现状，编制《</w:t>
      </w:r>
      <w:r>
        <w:rPr>
          <w:rFonts w:hint="eastAsia" w:ascii="宋体" w:hAnsi="宋体"/>
        </w:rPr>
        <w:t>张家港联合铜业有限公司厂区场地环境隐患排查</w:t>
      </w:r>
      <w:r>
        <w:rPr>
          <w:rFonts w:hint="eastAsia" w:ascii="宋体" w:hAnsi="宋体"/>
          <w:szCs w:val="21"/>
        </w:rPr>
        <w:t>方案》并开展调查工作。通过现场勘查与采样分析，获取场地污染现状数据，评价场地土壤及地下水环境质量现状。</w:t>
      </w:r>
    </w:p>
    <w:p w14:paraId="749452D1">
      <w:pPr>
        <w:numPr>
          <w:ilvl w:val="0"/>
          <w:numId w:val="6"/>
        </w:numPr>
        <w:tabs>
          <w:tab w:val="left" w:pos="567"/>
        </w:tabs>
        <w:spacing w:line="360" w:lineRule="auto"/>
        <w:rPr>
          <w:rFonts w:ascii="宋体" w:hAnsi="宋体" w:cs="Arial"/>
          <w:szCs w:val="21"/>
        </w:rPr>
      </w:pPr>
      <w:r>
        <w:rPr>
          <w:rFonts w:hint="eastAsia" w:ascii="宋体" w:hAnsi="宋体"/>
          <w:bCs/>
          <w:szCs w:val="21"/>
        </w:rPr>
        <w:t>调查</w:t>
      </w:r>
      <w:r>
        <w:rPr>
          <w:rFonts w:hint="eastAsia" w:ascii="宋体" w:hAnsi="宋体" w:cs="Arial"/>
          <w:szCs w:val="21"/>
        </w:rPr>
        <w:t>依据</w:t>
      </w:r>
    </w:p>
    <w:p w14:paraId="48BA61C2">
      <w:pPr>
        <w:tabs>
          <w:tab w:val="left" w:pos="567"/>
        </w:tabs>
        <w:spacing w:line="360" w:lineRule="auto"/>
        <w:rPr>
          <w:rFonts w:ascii="宋体" w:hAnsi="宋体" w:cs="Arial"/>
          <w:szCs w:val="21"/>
        </w:rPr>
      </w:pPr>
      <w:r>
        <w:rPr>
          <w:rFonts w:hint="eastAsia" w:ascii="宋体" w:hAnsi="宋体" w:cs="Arial"/>
          <w:szCs w:val="21"/>
        </w:rPr>
        <w:t>《全国土壤污染状况详查总体方案》</w:t>
      </w:r>
    </w:p>
    <w:p w14:paraId="738D29F2">
      <w:pPr>
        <w:tabs>
          <w:tab w:val="left" w:pos="567"/>
        </w:tabs>
        <w:spacing w:line="360" w:lineRule="auto"/>
        <w:ind w:firstLine="210" w:firstLineChars="100"/>
        <w:rPr>
          <w:rFonts w:ascii="宋体" w:hAnsi="宋体" w:cs="Arial"/>
          <w:szCs w:val="21"/>
        </w:rPr>
      </w:pPr>
      <w:r>
        <w:rPr>
          <w:rFonts w:hint="eastAsia" w:ascii="宋体" w:hAnsi="宋体" w:cs="Arial"/>
          <w:szCs w:val="21"/>
        </w:rPr>
        <w:t>《重点行业企业用地调查疑似污染地块布点技术规定》</w:t>
      </w:r>
    </w:p>
    <w:p w14:paraId="41F997A8">
      <w:pPr>
        <w:tabs>
          <w:tab w:val="left" w:pos="567"/>
        </w:tabs>
        <w:spacing w:line="360" w:lineRule="auto"/>
        <w:ind w:firstLine="210" w:firstLineChars="100"/>
        <w:rPr>
          <w:rFonts w:ascii="宋体" w:hAnsi="宋体" w:cs="Arial"/>
          <w:szCs w:val="21"/>
        </w:rPr>
      </w:pPr>
      <w:r>
        <w:rPr>
          <w:rFonts w:hint="eastAsia" w:ascii="宋体" w:hAnsi="宋体" w:cs="Arial"/>
          <w:szCs w:val="21"/>
        </w:rPr>
        <w:t>《重点行业企业用地调查样品采集保存和流转技术规定》</w:t>
      </w:r>
    </w:p>
    <w:p w14:paraId="0A13E944">
      <w:pPr>
        <w:tabs>
          <w:tab w:val="left" w:pos="567"/>
        </w:tabs>
        <w:spacing w:line="360" w:lineRule="auto"/>
        <w:ind w:firstLine="210" w:firstLineChars="100"/>
        <w:rPr>
          <w:rFonts w:ascii="宋体" w:hAnsi="宋体" w:cs="Arial"/>
          <w:szCs w:val="21"/>
        </w:rPr>
      </w:pPr>
      <w:r>
        <w:rPr>
          <w:rFonts w:hint="eastAsia" w:ascii="宋体" w:hAnsi="宋体" w:cs="Arial"/>
          <w:szCs w:val="21"/>
        </w:rPr>
        <w:t>《在产企业地块风险筛查与风险分级技术规定》</w:t>
      </w:r>
    </w:p>
    <w:p w14:paraId="50A2AC2C">
      <w:pPr>
        <w:tabs>
          <w:tab w:val="left" w:pos="567"/>
        </w:tabs>
        <w:spacing w:line="360" w:lineRule="auto"/>
        <w:ind w:firstLine="210" w:firstLineChars="100"/>
        <w:rPr>
          <w:rFonts w:ascii="宋体" w:hAnsi="宋体" w:cs="Arial"/>
          <w:szCs w:val="21"/>
        </w:rPr>
      </w:pPr>
      <w:r>
        <w:rPr>
          <w:rFonts w:hint="eastAsia" w:ascii="宋体" w:hAnsi="宋体" w:cs="Arial"/>
          <w:szCs w:val="21"/>
        </w:rPr>
        <w:t>《重点行业企业用地调查质量保证与质量控制技术规定》</w:t>
      </w:r>
    </w:p>
    <w:p w14:paraId="2B0C2322">
      <w:pPr>
        <w:tabs>
          <w:tab w:val="left" w:pos="567"/>
        </w:tabs>
        <w:spacing w:line="360" w:lineRule="auto"/>
        <w:ind w:firstLine="210" w:firstLineChars="100"/>
        <w:rPr>
          <w:rFonts w:ascii="宋体" w:hAnsi="宋体" w:cs="Arial"/>
          <w:szCs w:val="21"/>
        </w:rPr>
      </w:pPr>
      <w:r>
        <w:rPr>
          <w:rFonts w:hint="eastAsia" w:ascii="宋体" w:hAnsi="宋体" w:cs="Arial"/>
          <w:szCs w:val="21"/>
        </w:rPr>
        <w:t>《土壤环境监测技术规范》HJ/T166-2004</w:t>
      </w:r>
    </w:p>
    <w:p w14:paraId="271DB356">
      <w:pPr>
        <w:tabs>
          <w:tab w:val="left" w:pos="567"/>
        </w:tabs>
        <w:spacing w:line="360" w:lineRule="auto"/>
        <w:ind w:firstLine="210" w:firstLineChars="100"/>
        <w:rPr>
          <w:rFonts w:ascii="宋体" w:hAnsi="宋体" w:cs="Arial"/>
          <w:szCs w:val="21"/>
        </w:rPr>
      </w:pPr>
      <w:r>
        <w:rPr>
          <w:rFonts w:hint="eastAsia" w:ascii="宋体" w:hAnsi="宋体" w:cs="Arial"/>
          <w:szCs w:val="21"/>
        </w:rPr>
        <w:t>《场地环境调查技术导则》（HJ25.1-2014）</w:t>
      </w:r>
    </w:p>
    <w:p w14:paraId="60323464">
      <w:pPr>
        <w:tabs>
          <w:tab w:val="left" w:pos="567"/>
        </w:tabs>
        <w:spacing w:line="360" w:lineRule="auto"/>
        <w:rPr>
          <w:rFonts w:ascii="宋体" w:hAnsi="宋体" w:cs="Arial"/>
          <w:szCs w:val="21"/>
        </w:rPr>
      </w:pPr>
      <w:r>
        <w:rPr>
          <w:rFonts w:hint="eastAsia" w:ascii="宋体" w:hAnsi="宋体" w:cs="Arial"/>
          <w:szCs w:val="21"/>
        </w:rPr>
        <w:t>《场地环境监测技术导则》（HJ25.2-2014）</w:t>
      </w:r>
    </w:p>
    <w:p w14:paraId="41EFC4E5">
      <w:pPr>
        <w:tabs>
          <w:tab w:val="left" w:pos="567"/>
        </w:tabs>
        <w:spacing w:line="360" w:lineRule="auto"/>
        <w:rPr>
          <w:rFonts w:ascii="宋体" w:hAnsi="宋体" w:cs="Arial"/>
          <w:szCs w:val="21"/>
        </w:rPr>
      </w:pPr>
      <w:r>
        <w:rPr>
          <w:rFonts w:hint="eastAsia" w:ascii="宋体" w:hAnsi="宋体" w:cs="Arial"/>
          <w:szCs w:val="21"/>
        </w:rPr>
        <w:t>《污染场地风险评估技术导则》（HJ25.3-2014）</w:t>
      </w:r>
    </w:p>
    <w:p w14:paraId="3F233DCE">
      <w:pPr>
        <w:tabs>
          <w:tab w:val="left" w:pos="567"/>
        </w:tabs>
        <w:spacing w:line="360" w:lineRule="auto"/>
        <w:rPr>
          <w:rFonts w:ascii="宋体" w:hAnsi="宋体" w:cs="Arial"/>
          <w:szCs w:val="21"/>
        </w:rPr>
      </w:pPr>
      <w:r>
        <w:rPr>
          <w:rFonts w:hint="eastAsia" w:ascii="宋体" w:hAnsi="宋体" w:cs="Arial"/>
          <w:szCs w:val="21"/>
        </w:rPr>
        <w:t>《工业企业场地环境调查评估与修复工作指南（试行）》</w:t>
      </w:r>
    </w:p>
    <w:p w14:paraId="7385C191">
      <w:pPr>
        <w:tabs>
          <w:tab w:val="left" w:pos="567"/>
        </w:tabs>
        <w:spacing w:line="360" w:lineRule="auto"/>
        <w:rPr>
          <w:rFonts w:ascii="宋体" w:hAnsi="宋体" w:cs="Arial"/>
          <w:szCs w:val="21"/>
        </w:rPr>
      </w:pPr>
      <w:r>
        <w:rPr>
          <w:rFonts w:hint="eastAsia" w:ascii="宋体" w:hAnsi="宋体" w:cs="Arial"/>
          <w:szCs w:val="21"/>
        </w:rPr>
        <w:t>《土壤环境质量标准》（GB 15618-2008）（修订稿）</w:t>
      </w:r>
    </w:p>
    <w:p w14:paraId="1803CB03">
      <w:pPr>
        <w:tabs>
          <w:tab w:val="left" w:pos="567"/>
        </w:tabs>
        <w:spacing w:line="360" w:lineRule="auto"/>
        <w:rPr>
          <w:rFonts w:ascii="宋体" w:hAnsi="宋体" w:cs="Arial"/>
          <w:szCs w:val="21"/>
        </w:rPr>
      </w:pPr>
      <w:r>
        <w:rPr>
          <w:rFonts w:hint="eastAsia" w:ascii="宋体" w:hAnsi="宋体" w:cs="Arial"/>
          <w:szCs w:val="21"/>
        </w:rPr>
        <w:t>《地下水质量标准》（GB/T 14848-1993）</w:t>
      </w:r>
    </w:p>
    <w:p w14:paraId="7ACF60EF">
      <w:pPr>
        <w:tabs>
          <w:tab w:val="left" w:pos="567"/>
        </w:tabs>
        <w:spacing w:line="360" w:lineRule="auto"/>
        <w:rPr>
          <w:rFonts w:ascii="宋体" w:hAnsi="宋体" w:cs="Arial"/>
          <w:szCs w:val="21"/>
        </w:rPr>
      </w:pPr>
      <w:r>
        <w:rPr>
          <w:rFonts w:hint="eastAsia" w:ascii="宋体" w:hAnsi="宋体" w:cs="Arial"/>
          <w:szCs w:val="21"/>
        </w:rPr>
        <w:t>《土壤环境监测技术规范》（HJ/T 166-2004）</w:t>
      </w:r>
    </w:p>
    <w:p w14:paraId="1F97887C">
      <w:pPr>
        <w:tabs>
          <w:tab w:val="left" w:pos="567"/>
        </w:tabs>
        <w:spacing w:line="360" w:lineRule="auto"/>
        <w:rPr>
          <w:rFonts w:ascii="宋体" w:hAnsi="宋体" w:cs="Arial"/>
          <w:szCs w:val="21"/>
        </w:rPr>
      </w:pPr>
      <w:r>
        <w:rPr>
          <w:rFonts w:hint="eastAsia" w:ascii="宋体" w:hAnsi="宋体" w:cs="Arial"/>
          <w:szCs w:val="21"/>
        </w:rPr>
        <w:t>《地下水环境监测技术规范》（HJ/T 164-2004）</w:t>
      </w:r>
    </w:p>
    <w:p w14:paraId="53D5D182">
      <w:pPr>
        <w:tabs>
          <w:tab w:val="left" w:pos="567"/>
        </w:tabs>
        <w:spacing w:line="360" w:lineRule="auto"/>
        <w:rPr>
          <w:rFonts w:ascii="宋体" w:hAnsi="宋体" w:cs="Arial"/>
          <w:szCs w:val="21"/>
        </w:rPr>
      </w:pPr>
      <w:r>
        <w:rPr>
          <w:rFonts w:hint="eastAsia" w:ascii="宋体" w:hAnsi="宋体" w:cs="Arial"/>
          <w:szCs w:val="21"/>
        </w:rPr>
        <w:t>《水质 采样技术指导》（HJ 494-2009）</w:t>
      </w:r>
    </w:p>
    <w:p w14:paraId="1FB81B73">
      <w:pPr>
        <w:tabs>
          <w:tab w:val="left" w:pos="567"/>
        </w:tabs>
        <w:spacing w:line="360" w:lineRule="auto"/>
        <w:rPr>
          <w:rFonts w:ascii="宋体" w:hAnsi="宋体" w:cs="Arial"/>
          <w:szCs w:val="21"/>
        </w:rPr>
      </w:pPr>
      <w:r>
        <w:rPr>
          <w:rFonts w:hint="eastAsia" w:ascii="宋体" w:hAnsi="宋体" w:cs="Arial"/>
          <w:szCs w:val="21"/>
        </w:rPr>
        <w:t>《水质 样品的保存和管理技术规定》（HJ 493-2009）</w:t>
      </w:r>
    </w:p>
    <w:p w14:paraId="2A05F41E">
      <w:pPr>
        <w:tabs>
          <w:tab w:val="left" w:pos="567"/>
        </w:tabs>
        <w:spacing w:line="360" w:lineRule="auto"/>
        <w:rPr>
          <w:rFonts w:ascii="宋体" w:hAnsi="宋体" w:cs="Arial"/>
          <w:szCs w:val="21"/>
        </w:rPr>
      </w:pPr>
      <w:r>
        <w:rPr>
          <w:rFonts w:hint="eastAsia" w:ascii="宋体" w:hAnsi="宋体" w:cs="Arial"/>
          <w:szCs w:val="21"/>
        </w:rPr>
        <w:t>《土壤环境质量建设用地土壤污染风险管控标准（试行）</w:t>
      </w:r>
      <w:r>
        <w:rPr>
          <w:rFonts w:hint="eastAsia" w:ascii="宋体" w:hAnsi="宋体" w:cs="Arial"/>
          <w:szCs w:val="21"/>
        </w:rPr>
        <w:t>》</w:t>
      </w:r>
    </w:p>
    <w:p w14:paraId="17C3291D">
      <w:pPr>
        <w:tabs>
          <w:tab w:val="left" w:pos="567"/>
        </w:tabs>
        <w:spacing w:line="360" w:lineRule="auto"/>
        <w:rPr>
          <w:rFonts w:ascii="宋体" w:hAnsi="宋体" w:cs="Arial"/>
          <w:szCs w:val="21"/>
        </w:rPr>
      </w:pPr>
      <w:r>
        <w:rPr>
          <w:rFonts w:hint="eastAsia" w:ascii="宋体" w:hAnsi="宋体"/>
          <w:bCs/>
          <w:szCs w:val="21"/>
        </w:rPr>
        <w:t>六、调查</w:t>
      </w:r>
      <w:r>
        <w:rPr>
          <w:rFonts w:hint="eastAsia" w:ascii="宋体" w:hAnsi="宋体" w:cs="Arial"/>
          <w:szCs w:val="21"/>
        </w:rPr>
        <w:t>工作内容构成：主要包括资料收集、现场勘察、隐患排查方案编制、现场采样、检测分析、报告编制、专家评审、环保部门备案等环节。</w:t>
      </w:r>
    </w:p>
    <w:p w14:paraId="7F990E3C">
      <w:pPr>
        <w:tabs>
          <w:tab w:val="left" w:pos="567"/>
        </w:tabs>
        <w:spacing w:line="360" w:lineRule="auto"/>
        <w:rPr>
          <w:rFonts w:ascii="宋体" w:hAnsi="宋体" w:cs="Arial"/>
          <w:szCs w:val="21"/>
        </w:rPr>
      </w:pPr>
      <w:r>
        <w:rPr>
          <w:rFonts w:hint="eastAsia" w:ascii="宋体" w:hAnsi="宋体" w:cs="Arial"/>
          <w:szCs w:val="21"/>
        </w:rPr>
        <w:t>七、招标响应文件的组成及要求：</w:t>
      </w:r>
    </w:p>
    <w:p w14:paraId="4C75B2C1">
      <w:pPr>
        <w:spacing w:line="360" w:lineRule="auto"/>
        <w:ind w:firstLine="420" w:firstLineChars="200"/>
        <w:rPr>
          <w:rFonts w:ascii="宋体" w:hAnsi="宋体"/>
        </w:rPr>
      </w:pPr>
      <w:r>
        <w:rPr>
          <w:rFonts w:hint="eastAsia" w:ascii="宋体" w:hAnsi="宋体"/>
        </w:rPr>
        <w:t>（一）文件组成：</w:t>
      </w:r>
    </w:p>
    <w:p w14:paraId="59162C53">
      <w:pPr>
        <w:numPr>
          <w:ilvl w:val="0"/>
          <w:numId w:val="7"/>
        </w:numPr>
        <w:tabs>
          <w:tab w:val="left" w:pos="0"/>
          <w:tab w:val="left" w:pos="540"/>
          <w:tab w:val="left" w:pos="567"/>
          <w:tab w:val="clear" w:pos="425"/>
        </w:tabs>
        <w:snapToGrid w:val="0"/>
        <w:spacing w:line="360" w:lineRule="auto"/>
        <w:ind w:left="540" w:hanging="540"/>
        <w:rPr>
          <w:rFonts w:ascii="宋体" w:hAnsi="宋体"/>
          <w:szCs w:val="21"/>
        </w:rPr>
      </w:pPr>
      <w:r>
        <w:rPr>
          <w:rFonts w:hint="eastAsia" w:ascii="宋体" w:hAnsi="宋体"/>
          <w:szCs w:val="21"/>
        </w:rPr>
        <w:t>招标响应函；</w:t>
      </w:r>
    </w:p>
    <w:p w14:paraId="64F219AC">
      <w:pPr>
        <w:numPr>
          <w:ilvl w:val="0"/>
          <w:numId w:val="7"/>
        </w:numPr>
        <w:tabs>
          <w:tab w:val="left" w:pos="0"/>
          <w:tab w:val="left" w:pos="540"/>
          <w:tab w:val="left" w:pos="567"/>
          <w:tab w:val="clear" w:pos="425"/>
        </w:tabs>
        <w:snapToGrid w:val="0"/>
        <w:spacing w:line="360" w:lineRule="auto"/>
        <w:ind w:left="540" w:hanging="540"/>
        <w:rPr>
          <w:rFonts w:ascii="宋体" w:hAnsi="宋体"/>
          <w:szCs w:val="21"/>
        </w:rPr>
      </w:pPr>
      <w:r>
        <w:rPr>
          <w:rFonts w:hint="eastAsia" w:ascii="宋体" w:hAnsi="宋体"/>
          <w:szCs w:val="21"/>
        </w:rPr>
        <w:t>招标报价表；</w:t>
      </w:r>
    </w:p>
    <w:p w14:paraId="61DC9408">
      <w:pPr>
        <w:numPr>
          <w:ilvl w:val="0"/>
          <w:numId w:val="7"/>
        </w:numPr>
        <w:tabs>
          <w:tab w:val="left" w:pos="0"/>
          <w:tab w:val="left" w:pos="540"/>
          <w:tab w:val="left" w:pos="567"/>
          <w:tab w:val="clear" w:pos="425"/>
        </w:tabs>
        <w:snapToGrid w:val="0"/>
        <w:spacing w:line="360" w:lineRule="auto"/>
        <w:ind w:left="540" w:hanging="540"/>
        <w:rPr>
          <w:rFonts w:ascii="宋体" w:hAnsi="宋体"/>
        </w:rPr>
      </w:pPr>
      <w:r>
        <w:rPr>
          <w:rFonts w:hint="eastAsia" w:ascii="宋体" w:hAnsi="宋体"/>
          <w:szCs w:val="21"/>
        </w:rPr>
        <w:t>关于资格文件的声明函；</w:t>
      </w:r>
    </w:p>
    <w:p w14:paraId="612E07EC">
      <w:pPr>
        <w:numPr>
          <w:ilvl w:val="0"/>
          <w:numId w:val="7"/>
        </w:numPr>
        <w:tabs>
          <w:tab w:val="left" w:pos="0"/>
          <w:tab w:val="left" w:pos="540"/>
          <w:tab w:val="left" w:pos="567"/>
          <w:tab w:val="clear" w:pos="425"/>
        </w:tabs>
        <w:snapToGrid w:val="0"/>
        <w:spacing w:line="360" w:lineRule="auto"/>
        <w:ind w:left="540" w:hanging="540"/>
        <w:rPr>
          <w:rFonts w:ascii="宋体" w:hAnsi="宋体"/>
        </w:rPr>
      </w:pPr>
      <w:r>
        <w:rPr>
          <w:rFonts w:hint="eastAsia" w:ascii="宋体" w:hAnsi="宋体"/>
        </w:rPr>
        <w:t>供应商《营业执照》、《税务登记证》（或三证合一的营业执照）副本复印件；</w:t>
      </w:r>
    </w:p>
    <w:p w14:paraId="57DCC2C3">
      <w:pPr>
        <w:numPr>
          <w:ilvl w:val="0"/>
          <w:numId w:val="7"/>
        </w:numPr>
        <w:tabs>
          <w:tab w:val="left" w:pos="0"/>
          <w:tab w:val="left" w:pos="540"/>
          <w:tab w:val="left" w:pos="567"/>
          <w:tab w:val="clear" w:pos="425"/>
        </w:tabs>
        <w:snapToGrid w:val="0"/>
        <w:spacing w:line="360" w:lineRule="auto"/>
        <w:ind w:left="540" w:hanging="540"/>
        <w:rPr>
          <w:rFonts w:ascii="宋体" w:hAnsi="宋体"/>
        </w:rPr>
      </w:pPr>
      <w:r>
        <w:rPr>
          <w:rFonts w:hint="eastAsia" w:ascii="宋体" w:hAnsi="宋体"/>
        </w:rPr>
        <w:t>法定代表人授权委托书（如有授权）；</w:t>
      </w:r>
    </w:p>
    <w:p w14:paraId="07E32AEB">
      <w:pPr>
        <w:numPr>
          <w:ilvl w:val="0"/>
          <w:numId w:val="7"/>
        </w:numPr>
        <w:tabs>
          <w:tab w:val="left" w:pos="0"/>
          <w:tab w:val="left" w:pos="540"/>
          <w:tab w:val="left" w:pos="567"/>
          <w:tab w:val="clear" w:pos="425"/>
        </w:tabs>
        <w:snapToGrid w:val="0"/>
        <w:spacing w:line="360" w:lineRule="auto"/>
        <w:ind w:left="540" w:hanging="540"/>
        <w:rPr>
          <w:rFonts w:ascii="宋体" w:hAnsi="宋体"/>
        </w:rPr>
      </w:pPr>
      <w:r>
        <w:rPr>
          <w:rFonts w:hint="eastAsia" w:ascii="宋体" w:hAnsi="宋体"/>
        </w:rPr>
        <w:t>供应商法定代表人身份证复印件；</w:t>
      </w:r>
    </w:p>
    <w:p w14:paraId="74026A9A">
      <w:pPr>
        <w:numPr>
          <w:ilvl w:val="0"/>
          <w:numId w:val="7"/>
        </w:numPr>
        <w:tabs>
          <w:tab w:val="left" w:pos="0"/>
          <w:tab w:val="left" w:pos="540"/>
          <w:tab w:val="left" w:pos="567"/>
          <w:tab w:val="clear" w:pos="425"/>
        </w:tabs>
        <w:snapToGrid w:val="0"/>
        <w:spacing w:line="360" w:lineRule="auto"/>
        <w:ind w:left="540" w:hanging="540"/>
        <w:rPr>
          <w:rFonts w:ascii="宋体" w:hAnsi="宋体"/>
        </w:rPr>
      </w:pPr>
      <w:r>
        <w:rPr>
          <w:rFonts w:hint="eastAsia" w:ascii="宋体" w:hAnsi="宋体"/>
        </w:rPr>
        <w:t>供应商代理人身份证复印件（如有授权）；</w:t>
      </w:r>
    </w:p>
    <w:p w14:paraId="5C092BC9">
      <w:pPr>
        <w:numPr>
          <w:ilvl w:val="0"/>
          <w:numId w:val="7"/>
        </w:numPr>
        <w:tabs>
          <w:tab w:val="left" w:pos="0"/>
          <w:tab w:val="left" w:pos="540"/>
          <w:tab w:val="left" w:pos="567"/>
          <w:tab w:val="clear" w:pos="425"/>
        </w:tabs>
        <w:snapToGrid w:val="0"/>
        <w:spacing w:line="360" w:lineRule="auto"/>
        <w:ind w:left="540" w:hanging="540"/>
        <w:rPr>
          <w:rFonts w:ascii="宋体" w:hAnsi="宋体"/>
          <w:szCs w:val="21"/>
        </w:rPr>
      </w:pPr>
      <w:r>
        <w:rPr>
          <w:rFonts w:hint="eastAsia" w:ascii="宋体" w:hAnsi="宋体"/>
        </w:rPr>
        <w:t>张家港联合铜业有限公司厂区场地环境隐患排查</w:t>
      </w:r>
      <w:r>
        <w:rPr>
          <w:rFonts w:hint="eastAsia" w:ascii="宋体" w:hAnsi="宋体"/>
          <w:szCs w:val="21"/>
        </w:rPr>
        <w:t>方案</w:t>
      </w:r>
      <w:r>
        <w:rPr>
          <w:rFonts w:hint="eastAsia" w:ascii="宋体" w:hAnsi="宋体"/>
        </w:rPr>
        <w:t>；</w:t>
      </w:r>
    </w:p>
    <w:p w14:paraId="25E0F669">
      <w:pPr>
        <w:numPr>
          <w:ilvl w:val="0"/>
          <w:numId w:val="7"/>
        </w:numPr>
        <w:tabs>
          <w:tab w:val="left" w:pos="540"/>
          <w:tab w:val="clear" w:pos="425"/>
        </w:tabs>
        <w:spacing w:line="360" w:lineRule="auto"/>
        <w:ind w:left="540" w:right="-159" w:hanging="540"/>
        <w:rPr>
          <w:rFonts w:ascii="宋体" w:hAnsi="宋体"/>
        </w:rPr>
      </w:pPr>
      <w:r>
        <w:rPr>
          <w:rFonts w:hint="eastAsia" w:ascii="宋体" w:hAnsi="宋体"/>
        </w:rPr>
        <w:t>其他需供应商对本次响应的详细说明；</w:t>
      </w:r>
    </w:p>
    <w:p w14:paraId="48431D90">
      <w:pPr>
        <w:numPr>
          <w:ilvl w:val="0"/>
          <w:numId w:val="7"/>
        </w:numPr>
        <w:tabs>
          <w:tab w:val="left" w:pos="540"/>
          <w:tab w:val="clear" w:pos="425"/>
        </w:tabs>
        <w:spacing w:line="360" w:lineRule="auto"/>
        <w:ind w:left="540" w:right="-159" w:hanging="540"/>
        <w:rPr>
          <w:rFonts w:ascii="宋体" w:hAnsi="宋体"/>
        </w:rPr>
      </w:pPr>
      <w:r>
        <w:rPr>
          <w:rFonts w:hint="eastAsia" w:ascii="宋体" w:hAnsi="宋体"/>
        </w:rPr>
        <w:t>与本次招标有关的其他资料。</w:t>
      </w:r>
    </w:p>
    <w:p w14:paraId="66BD8AA4">
      <w:pPr>
        <w:spacing w:line="360" w:lineRule="auto"/>
        <w:ind w:firstLine="420" w:firstLineChars="200"/>
        <w:rPr>
          <w:rFonts w:ascii="宋体" w:hAnsi="宋体"/>
        </w:rPr>
      </w:pPr>
      <w:r>
        <w:rPr>
          <w:rFonts w:hint="eastAsia" w:ascii="宋体" w:hAnsi="宋体"/>
        </w:rPr>
        <w:t>（二）文件要求：</w:t>
      </w:r>
    </w:p>
    <w:p w14:paraId="7AE5B42A">
      <w:pPr>
        <w:numPr>
          <w:ilvl w:val="0"/>
          <w:numId w:val="8"/>
        </w:numPr>
        <w:tabs>
          <w:tab w:val="left" w:pos="540"/>
          <w:tab w:val="clear" w:pos="425"/>
        </w:tabs>
        <w:spacing w:line="360" w:lineRule="auto"/>
        <w:ind w:left="540" w:hanging="540"/>
        <w:rPr>
          <w:rFonts w:ascii="宋体" w:hAnsi="宋体"/>
          <w:b/>
          <w:bCs/>
        </w:rPr>
      </w:pPr>
      <w:r>
        <w:rPr>
          <w:rFonts w:hint="eastAsia" w:ascii="宋体" w:hAnsi="宋体"/>
        </w:rPr>
        <w:t>数量：为一本正本，二本副本，需装订成册；</w:t>
      </w:r>
    </w:p>
    <w:p w14:paraId="14C5A0AB">
      <w:pPr>
        <w:numPr>
          <w:ilvl w:val="0"/>
          <w:numId w:val="8"/>
        </w:numPr>
        <w:tabs>
          <w:tab w:val="left" w:pos="540"/>
          <w:tab w:val="clear" w:pos="425"/>
        </w:tabs>
        <w:spacing w:line="360" w:lineRule="auto"/>
        <w:ind w:left="540" w:hanging="540"/>
        <w:rPr>
          <w:rFonts w:ascii="宋体" w:hAnsi="宋体"/>
        </w:rPr>
      </w:pPr>
      <w:r>
        <w:rPr>
          <w:rFonts w:hint="eastAsia" w:ascii="宋体" w:hAnsi="宋体"/>
          <w:bCs/>
        </w:rPr>
        <w:t>招标</w:t>
      </w:r>
      <w:r>
        <w:rPr>
          <w:rFonts w:hint="eastAsia" w:ascii="宋体" w:hAnsi="宋体"/>
        </w:rPr>
        <w:t>响应文件须由供应商的法定代表人签章或其授权代表签字或盖公章，以上文件资料必须加盖招标响应单位公章（限正本）；</w:t>
      </w:r>
    </w:p>
    <w:p w14:paraId="2E94A14F">
      <w:pPr>
        <w:numPr>
          <w:ilvl w:val="0"/>
          <w:numId w:val="8"/>
        </w:numPr>
        <w:tabs>
          <w:tab w:val="left" w:pos="540"/>
          <w:tab w:val="clear" w:pos="425"/>
        </w:tabs>
        <w:spacing w:line="360" w:lineRule="auto"/>
        <w:ind w:left="540" w:hanging="540"/>
        <w:rPr>
          <w:rFonts w:ascii="宋体" w:hAnsi="宋体"/>
        </w:rPr>
      </w:pPr>
      <w:r>
        <w:rPr>
          <w:rFonts w:hint="eastAsia" w:ascii="宋体" w:hAnsi="宋体"/>
        </w:rPr>
        <w:t>招标响应文件以中文为准；</w:t>
      </w:r>
    </w:p>
    <w:p w14:paraId="59AD97C7">
      <w:pPr>
        <w:numPr>
          <w:ilvl w:val="0"/>
          <w:numId w:val="8"/>
        </w:numPr>
        <w:tabs>
          <w:tab w:val="left" w:pos="540"/>
          <w:tab w:val="clear" w:pos="425"/>
        </w:tabs>
        <w:spacing w:line="360" w:lineRule="auto"/>
        <w:ind w:left="540" w:hanging="540"/>
        <w:rPr>
          <w:rFonts w:ascii="宋体" w:hAnsi="宋体"/>
          <w:bCs/>
        </w:rPr>
      </w:pPr>
      <w:r>
        <w:rPr>
          <w:rFonts w:hint="eastAsia" w:ascii="宋体" w:hAnsi="宋体"/>
        </w:rPr>
        <w:t>招标响应</w:t>
      </w:r>
      <w:r>
        <w:rPr>
          <w:rFonts w:hint="eastAsia" w:ascii="宋体" w:hAnsi="宋体"/>
          <w:bCs/>
        </w:rPr>
        <w:t>文件须装袋密封，封口处须加盖公章，封面应注明招标项目名称、采购编号和供应商单位名称等。</w:t>
      </w:r>
    </w:p>
    <w:p w14:paraId="694FD38E">
      <w:pPr>
        <w:numPr>
          <w:ilvl w:val="0"/>
          <w:numId w:val="1"/>
        </w:numPr>
        <w:tabs>
          <w:tab w:val="left" w:pos="540"/>
          <w:tab w:val="clear" w:pos="420"/>
        </w:tabs>
        <w:spacing w:line="360" w:lineRule="auto"/>
        <w:ind w:left="540" w:hanging="540"/>
        <w:rPr>
          <w:rFonts w:ascii="宋体" w:hAnsi="宋体"/>
          <w:bCs/>
          <w:szCs w:val="21"/>
        </w:rPr>
      </w:pPr>
      <w:r>
        <w:rPr>
          <w:rFonts w:hint="eastAsia" w:ascii="宋体" w:hAnsi="宋体" w:cs="Arial"/>
          <w:szCs w:val="21"/>
        </w:rPr>
        <w:t>招标综合说明</w:t>
      </w:r>
      <w:r>
        <w:rPr>
          <w:rFonts w:hint="eastAsia" w:ascii="宋体" w:hAnsi="宋体"/>
          <w:bCs/>
          <w:szCs w:val="21"/>
        </w:rPr>
        <w:t>：</w:t>
      </w:r>
    </w:p>
    <w:p w14:paraId="06989727">
      <w:pPr>
        <w:numPr>
          <w:ilvl w:val="0"/>
          <w:numId w:val="9"/>
        </w:numPr>
        <w:tabs>
          <w:tab w:val="left" w:pos="540"/>
          <w:tab w:val="clear" w:pos="425"/>
        </w:tabs>
        <w:spacing w:line="360" w:lineRule="auto"/>
        <w:ind w:left="540" w:hanging="540"/>
        <w:rPr>
          <w:rFonts w:ascii="宋体" w:hAnsi="宋体"/>
        </w:rPr>
      </w:pPr>
      <w:r>
        <w:rPr>
          <w:rFonts w:ascii="宋体" w:hAnsi="宋体"/>
        </w:rPr>
        <w:t>本次</w:t>
      </w:r>
      <w:r>
        <w:rPr>
          <w:rFonts w:hint="eastAsia" w:ascii="宋体" w:hAnsi="宋体"/>
        </w:rPr>
        <w:t>竞争性招标不分采购单元</w:t>
      </w:r>
      <w:r>
        <w:rPr>
          <w:rFonts w:ascii="宋体" w:hAnsi="宋体"/>
        </w:rPr>
        <w:t>，各供应商须对全部内容进行响应，只报其中部分内容的，为无效报价，并不得出现选择性报价。</w:t>
      </w:r>
    </w:p>
    <w:p w14:paraId="057395D7">
      <w:pPr>
        <w:numPr>
          <w:ilvl w:val="0"/>
          <w:numId w:val="9"/>
        </w:numPr>
        <w:tabs>
          <w:tab w:val="left" w:pos="540"/>
          <w:tab w:val="clear" w:pos="425"/>
        </w:tabs>
        <w:spacing w:line="360" w:lineRule="auto"/>
        <w:ind w:left="540" w:hanging="540"/>
        <w:rPr>
          <w:rFonts w:ascii="宋体" w:hAnsi="宋体"/>
          <w:szCs w:val="21"/>
        </w:rPr>
      </w:pPr>
      <w:r>
        <w:rPr>
          <w:rFonts w:hint="eastAsia" w:ascii="宋体" w:hAnsi="宋体"/>
        </w:rPr>
        <w:t>供应商必须承诺招标采购文件提出的全部要求，如果以其中某些条款不响应时，必须在文件中列出。</w:t>
      </w:r>
    </w:p>
    <w:p w14:paraId="488CFE3D">
      <w:pPr>
        <w:numPr>
          <w:ilvl w:val="0"/>
          <w:numId w:val="9"/>
        </w:numPr>
        <w:tabs>
          <w:tab w:val="left" w:pos="540"/>
          <w:tab w:val="clear" w:pos="425"/>
        </w:tabs>
        <w:spacing w:line="360" w:lineRule="auto"/>
        <w:ind w:left="540" w:hanging="540"/>
        <w:rPr>
          <w:rFonts w:ascii="宋体" w:hAnsi="宋体"/>
          <w:szCs w:val="21"/>
        </w:rPr>
      </w:pPr>
      <w:r>
        <w:rPr>
          <w:rFonts w:hint="eastAsia" w:ascii="宋体" w:hAnsi="宋体"/>
        </w:rPr>
        <w:t>招标保证金</w:t>
      </w:r>
      <w:r>
        <w:rPr>
          <w:rFonts w:hint="eastAsia" w:ascii="宋体" w:hAnsi="宋体"/>
          <w:szCs w:val="21"/>
        </w:rPr>
        <w:t>：</w:t>
      </w:r>
    </w:p>
    <w:p w14:paraId="5DA682F0">
      <w:pPr>
        <w:spacing w:line="360" w:lineRule="auto"/>
        <w:ind w:firstLine="420" w:firstLineChars="200"/>
        <w:rPr>
          <w:rFonts w:ascii="宋体" w:hAnsi="宋体"/>
          <w:szCs w:val="21"/>
        </w:rPr>
      </w:pPr>
      <w:r>
        <w:rPr>
          <w:rFonts w:hint="eastAsia" w:ascii="宋体" w:hAnsi="宋体"/>
          <w:szCs w:val="21"/>
        </w:rPr>
        <w:t>招标保证金：无</w:t>
      </w:r>
    </w:p>
    <w:p w14:paraId="3A43EBAB">
      <w:pPr>
        <w:spacing w:line="360" w:lineRule="auto"/>
        <w:ind w:right="-161" w:firstLine="539" w:firstLineChars="257"/>
        <w:rPr>
          <w:rFonts w:ascii="宋体" w:hAnsi="宋体"/>
          <w:kern w:val="0"/>
          <w:szCs w:val="21"/>
        </w:rPr>
      </w:pPr>
      <w:r>
        <w:rPr>
          <w:rFonts w:ascii="宋体" w:hAnsi="宋体"/>
        </w:rPr>
        <w:t>成交服务费</w:t>
      </w:r>
      <w:r>
        <w:rPr>
          <w:rFonts w:ascii="宋体" w:hAnsi="宋体"/>
          <w:szCs w:val="21"/>
        </w:rPr>
        <w:t>：</w:t>
      </w:r>
      <w:r>
        <w:rPr>
          <w:rFonts w:hint="eastAsia" w:ascii="宋体" w:hAnsi="宋体"/>
          <w:szCs w:val="21"/>
        </w:rPr>
        <w:t>无</w:t>
      </w:r>
    </w:p>
    <w:p w14:paraId="25F33373">
      <w:pPr>
        <w:numPr>
          <w:ilvl w:val="0"/>
          <w:numId w:val="9"/>
        </w:numPr>
        <w:spacing w:line="360" w:lineRule="auto"/>
        <w:rPr>
          <w:rFonts w:ascii="宋体" w:hAnsi="宋体"/>
          <w:szCs w:val="21"/>
        </w:rPr>
      </w:pPr>
      <w:r>
        <w:rPr>
          <w:rFonts w:hint="eastAsia" w:ascii="宋体" w:hAnsi="宋体"/>
          <w:szCs w:val="21"/>
        </w:rPr>
        <w:t>知识产权：</w:t>
      </w:r>
    </w:p>
    <w:p w14:paraId="5E219B89">
      <w:pPr>
        <w:spacing w:line="360" w:lineRule="auto"/>
        <w:ind w:firstLine="420" w:firstLineChars="200"/>
        <w:rPr>
          <w:rFonts w:ascii="宋体" w:hAnsi="宋体"/>
          <w:szCs w:val="21"/>
        </w:rPr>
      </w:pPr>
      <w:r>
        <w:rPr>
          <w:rFonts w:hint="eastAsia" w:ascii="宋体" w:hAnsi="宋体"/>
          <w:szCs w:val="21"/>
        </w:rPr>
        <w:t>乙方应保证甲方免除且乙方承担由于甲方在其本国使用该设备所需的设备和设计或其任何一部分时而引起第三方提出的侵犯专利权、商标权或工业设计权的起诉、行动、行政程序索赔、请求等以及甲方为此而产生的损失和损害、费用和支出（包括律师费）。</w:t>
      </w:r>
    </w:p>
    <w:p w14:paraId="42219937">
      <w:pPr>
        <w:numPr>
          <w:ilvl w:val="0"/>
          <w:numId w:val="9"/>
        </w:numPr>
        <w:tabs>
          <w:tab w:val="left" w:pos="540"/>
          <w:tab w:val="clear" w:pos="425"/>
        </w:tabs>
        <w:spacing w:line="360" w:lineRule="auto"/>
        <w:ind w:left="540" w:hanging="540"/>
        <w:rPr>
          <w:rFonts w:ascii="宋体" w:hAnsi="宋体"/>
          <w:szCs w:val="21"/>
        </w:rPr>
      </w:pPr>
      <w:r>
        <w:rPr>
          <w:rFonts w:hint="eastAsia" w:ascii="宋体" w:hAnsi="宋体"/>
        </w:rPr>
        <w:t>招标说明</w:t>
      </w:r>
      <w:r>
        <w:rPr>
          <w:rFonts w:hint="eastAsia" w:ascii="宋体" w:hAnsi="宋体"/>
          <w:szCs w:val="21"/>
        </w:rPr>
        <w:t>：</w:t>
      </w:r>
    </w:p>
    <w:p w14:paraId="1A5268BC">
      <w:pPr>
        <w:numPr>
          <w:ilvl w:val="0"/>
          <w:numId w:val="10"/>
        </w:numPr>
        <w:tabs>
          <w:tab w:val="left" w:pos="1080"/>
          <w:tab w:val="clear" w:pos="420"/>
        </w:tabs>
        <w:spacing w:line="360" w:lineRule="auto"/>
        <w:ind w:left="1080" w:hanging="540"/>
      </w:pPr>
      <w:r>
        <w:rPr>
          <w:rFonts w:hint="eastAsia"/>
        </w:rPr>
        <w:t>不符合供应商资格要求的招标响应文件将被拒绝；</w:t>
      </w:r>
    </w:p>
    <w:p w14:paraId="3ECB3B50">
      <w:pPr>
        <w:numPr>
          <w:ilvl w:val="0"/>
          <w:numId w:val="10"/>
        </w:numPr>
        <w:tabs>
          <w:tab w:val="left" w:pos="1080"/>
          <w:tab w:val="clear" w:pos="420"/>
        </w:tabs>
        <w:spacing w:line="360" w:lineRule="auto"/>
        <w:ind w:left="1080" w:hanging="540"/>
      </w:pPr>
      <w:r>
        <w:rPr>
          <w:rFonts w:hint="eastAsia"/>
        </w:rPr>
        <w:t>参加招标的供应商必须提供招标代表的身份证明原件和法定代表人授权委托书原件（法定代表人为招标代表的可不提供）；</w:t>
      </w:r>
    </w:p>
    <w:p w14:paraId="789EC230">
      <w:pPr>
        <w:numPr>
          <w:ilvl w:val="0"/>
          <w:numId w:val="10"/>
        </w:numPr>
        <w:tabs>
          <w:tab w:val="left" w:pos="1080"/>
          <w:tab w:val="clear" w:pos="420"/>
        </w:tabs>
        <w:spacing w:line="360" w:lineRule="auto"/>
        <w:ind w:left="1080" w:hanging="540"/>
      </w:pPr>
      <w:r>
        <w:rPr>
          <w:rFonts w:hint="eastAsia"/>
        </w:rPr>
        <w:t>招标响应文件密封和签署不符合要求的，招标响应文件将被拒绝；</w:t>
      </w:r>
    </w:p>
    <w:p w14:paraId="505AC473">
      <w:pPr>
        <w:numPr>
          <w:ilvl w:val="0"/>
          <w:numId w:val="9"/>
        </w:numPr>
        <w:tabs>
          <w:tab w:val="left" w:pos="540"/>
          <w:tab w:val="clear" w:pos="425"/>
        </w:tabs>
        <w:spacing w:line="360" w:lineRule="auto"/>
        <w:ind w:left="540" w:hanging="540"/>
        <w:rPr>
          <w:rFonts w:ascii="宋体" w:hAnsi="宋体"/>
          <w:szCs w:val="21"/>
        </w:rPr>
      </w:pPr>
      <w:r>
        <w:rPr>
          <w:rFonts w:hint="eastAsia" w:ascii="宋体" w:hAnsi="宋体"/>
        </w:rPr>
        <w:t>项目的终止</w:t>
      </w:r>
    </w:p>
    <w:p w14:paraId="018D89FA">
      <w:pPr>
        <w:spacing w:line="360" w:lineRule="auto"/>
        <w:ind w:firstLine="539" w:firstLineChars="257"/>
        <w:rPr>
          <w:rFonts w:ascii="宋体" w:hAnsi="宋体"/>
          <w:szCs w:val="21"/>
        </w:rPr>
      </w:pPr>
      <w:r>
        <w:rPr>
          <w:rFonts w:ascii="宋体" w:hAnsi="宋体"/>
          <w:szCs w:val="21"/>
        </w:rPr>
        <w:t>出现下列情形之一的，</w:t>
      </w:r>
      <w:r>
        <w:rPr>
          <w:rFonts w:hint="eastAsia" w:ascii="宋体" w:hAnsi="宋体"/>
          <w:szCs w:val="21"/>
        </w:rPr>
        <w:t>将</w:t>
      </w:r>
      <w:r>
        <w:rPr>
          <w:rFonts w:ascii="宋体" w:hAnsi="宋体"/>
          <w:szCs w:val="21"/>
        </w:rPr>
        <w:t>终止采购活动：</w:t>
      </w:r>
    </w:p>
    <w:p w14:paraId="6000BFE7">
      <w:pPr>
        <w:numPr>
          <w:ilvl w:val="0"/>
          <w:numId w:val="11"/>
        </w:numPr>
        <w:tabs>
          <w:tab w:val="left" w:pos="900"/>
          <w:tab w:val="clear" w:pos="420"/>
        </w:tabs>
        <w:spacing w:line="360" w:lineRule="auto"/>
        <w:ind w:left="900" w:hanging="360"/>
        <w:rPr>
          <w:rFonts w:ascii="宋体" w:hAnsi="宋体"/>
          <w:szCs w:val="21"/>
        </w:rPr>
      </w:pPr>
      <w:r>
        <w:rPr>
          <w:rFonts w:ascii="宋体" w:hAnsi="宋体"/>
        </w:rPr>
        <w:t>因情况变化，不再符合规定的</w:t>
      </w:r>
      <w:r>
        <w:rPr>
          <w:rFonts w:hint="eastAsia" w:ascii="宋体" w:hAnsi="宋体"/>
        </w:rPr>
        <w:t>竞争性招标</w:t>
      </w:r>
      <w:r>
        <w:rPr>
          <w:rFonts w:ascii="宋体" w:hAnsi="宋体"/>
        </w:rPr>
        <w:t>采购方式适用情形的；</w:t>
      </w:r>
    </w:p>
    <w:p w14:paraId="7C6D42E7">
      <w:pPr>
        <w:numPr>
          <w:ilvl w:val="0"/>
          <w:numId w:val="11"/>
        </w:numPr>
        <w:tabs>
          <w:tab w:val="left" w:pos="900"/>
          <w:tab w:val="clear" w:pos="420"/>
        </w:tabs>
        <w:spacing w:line="360" w:lineRule="auto"/>
        <w:ind w:left="900" w:hanging="360"/>
        <w:rPr>
          <w:rFonts w:ascii="宋体" w:hAnsi="宋体"/>
          <w:bCs/>
          <w:szCs w:val="21"/>
        </w:rPr>
      </w:pPr>
      <w:r>
        <w:rPr>
          <w:rFonts w:ascii="宋体" w:hAnsi="宋体"/>
          <w:szCs w:val="21"/>
        </w:rPr>
        <w:t>出现影响采购公正的违法、违规行为的；</w:t>
      </w:r>
    </w:p>
    <w:p w14:paraId="6238B7A0">
      <w:pPr>
        <w:numPr>
          <w:ilvl w:val="0"/>
          <w:numId w:val="11"/>
        </w:numPr>
        <w:tabs>
          <w:tab w:val="left" w:pos="900"/>
          <w:tab w:val="clear" w:pos="420"/>
        </w:tabs>
        <w:spacing w:line="360" w:lineRule="auto"/>
        <w:ind w:left="900" w:hanging="360"/>
        <w:rPr>
          <w:rFonts w:ascii="宋体" w:hAnsi="宋体"/>
          <w:bCs/>
          <w:szCs w:val="21"/>
        </w:rPr>
      </w:pPr>
      <w:r>
        <w:rPr>
          <w:rFonts w:ascii="宋体" w:hAnsi="宋体"/>
          <w:szCs w:val="21"/>
        </w:rPr>
        <w:t>在采购过程中符合竞争要求的供应商或者</w:t>
      </w:r>
      <w:r>
        <w:rPr>
          <w:rFonts w:hint="eastAsia" w:ascii="宋体" w:hAnsi="宋体"/>
          <w:szCs w:val="21"/>
        </w:rPr>
        <w:t>最终</w:t>
      </w:r>
      <w:r>
        <w:rPr>
          <w:rFonts w:ascii="宋体" w:hAnsi="宋体"/>
          <w:szCs w:val="21"/>
        </w:rPr>
        <w:t>报价</w:t>
      </w:r>
      <w:r>
        <w:rPr>
          <w:rFonts w:hint="eastAsia" w:ascii="宋体" w:hAnsi="宋体"/>
          <w:szCs w:val="21"/>
        </w:rPr>
        <w:t>在采购预算内</w:t>
      </w:r>
      <w:r>
        <w:rPr>
          <w:rFonts w:ascii="宋体" w:hAnsi="宋体"/>
          <w:szCs w:val="21"/>
        </w:rPr>
        <w:t>的供应商不足</w:t>
      </w:r>
      <w:r>
        <w:rPr>
          <w:rFonts w:hint="eastAsia" w:ascii="宋体" w:hAnsi="宋体"/>
          <w:szCs w:val="21"/>
        </w:rPr>
        <w:t>三</w:t>
      </w:r>
      <w:r>
        <w:rPr>
          <w:rFonts w:ascii="宋体" w:hAnsi="宋体"/>
          <w:szCs w:val="21"/>
        </w:rPr>
        <w:t>家的。</w:t>
      </w:r>
    </w:p>
    <w:p w14:paraId="791AE951">
      <w:pPr>
        <w:numPr>
          <w:ilvl w:val="0"/>
          <w:numId w:val="9"/>
        </w:numPr>
        <w:tabs>
          <w:tab w:val="left" w:pos="540"/>
          <w:tab w:val="clear" w:pos="425"/>
        </w:tabs>
        <w:spacing w:line="360" w:lineRule="auto"/>
        <w:ind w:left="540" w:hanging="540"/>
        <w:rPr>
          <w:rFonts w:ascii="宋体" w:hAnsi="宋体"/>
          <w:b/>
          <w:bCs/>
          <w:szCs w:val="21"/>
        </w:rPr>
      </w:pPr>
      <w:r>
        <w:rPr>
          <w:rFonts w:ascii="宋体" w:hAnsi="宋体"/>
        </w:rPr>
        <w:t>凡涉及</w:t>
      </w:r>
      <w:r>
        <w:rPr>
          <w:rFonts w:hint="eastAsia" w:ascii="宋体" w:hAnsi="宋体"/>
        </w:rPr>
        <w:t>招标采购文件</w:t>
      </w:r>
      <w:r>
        <w:rPr>
          <w:rFonts w:ascii="宋体" w:hAnsi="宋体"/>
        </w:rPr>
        <w:t>的补充说明和修改，均以</w:t>
      </w:r>
      <w:r>
        <w:rPr>
          <w:rFonts w:hint="eastAsia" w:ascii="宋体" w:hAnsi="宋体"/>
        </w:rPr>
        <w:t>发布的</w:t>
      </w:r>
      <w:r>
        <w:rPr>
          <w:rFonts w:ascii="宋体" w:hAnsi="宋体"/>
        </w:rPr>
        <w:t>通知为准</w:t>
      </w:r>
      <w:r>
        <w:rPr>
          <w:rFonts w:hint="eastAsia" w:ascii="宋体" w:hAnsi="宋体"/>
        </w:rPr>
        <w:t>。</w:t>
      </w:r>
    </w:p>
    <w:p w14:paraId="303199B8">
      <w:pPr>
        <w:numPr>
          <w:ilvl w:val="0"/>
          <w:numId w:val="1"/>
        </w:numPr>
        <w:tabs>
          <w:tab w:val="left" w:pos="540"/>
          <w:tab w:val="clear" w:pos="420"/>
        </w:tabs>
        <w:spacing w:line="360" w:lineRule="auto"/>
        <w:ind w:left="540" w:hanging="540"/>
        <w:rPr>
          <w:rFonts w:ascii="宋体" w:hAnsi="宋体"/>
          <w:bCs/>
          <w:szCs w:val="21"/>
        </w:rPr>
      </w:pPr>
      <w:r>
        <w:rPr>
          <w:rFonts w:hint="eastAsia" w:ascii="宋体" w:hAnsi="宋体" w:cs="Arial"/>
          <w:szCs w:val="21"/>
        </w:rPr>
        <w:t>招标程序</w:t>
      </w:r>
      <w:r>
        <w:rPr>
          <w:rFonts w:hint="eastAsia" w:ascii="宋体" w:hAnsi="宋体"/>
          <w:bCs/>
          <w:szCs w:val="21"/>
        </w:rPr>
        <w:t>：</w:t>
      </w:r>
    </w:p>
    <w:p w14:paraId="1B1278C1">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参加招标供应商的法定代表人或授权代理人应携带本人身份证明签名报到。</w:t>
      </w:r>
    </w:p>
    <w:p w14:paraId="22F1E5FD">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在招标文件递交截止时间前，招标响应单位凭保证金收据原件、身份证明原件向采购代理机构递交招标响应文件，未能出示身份证明原件的供应商，采购代理机构有权拒绝接受其招标响应文件。</w:t>
      </w:r>
    </w:p>
    <w:p w14:paraId="54FA5F7C">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由招标小组（招标小组由相关专家及采购人代表组成）按招标文件的资格条件进行资格性审查，确定合格招标供应商。</w:t>
      </w:r>
    </w:p>
    <w:p w14:paraId="274E7D41">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招标小组所有成员集中与单一供应商分别就价格、服务方案、人员安排等内容进行招标与沟通，确定其是否满足招标要求。招标文件如有实质性变动的，招标小组应当以书面形式通知所有参加招标的供应商。</w:t>
      </w:r>
    </w:p>
    <w:p w14:paraId="1420E550">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招标小组</w:t>
      </w:r>
      <w:r>
        <w:rPr>
          <w:rFonts w:ascii="宋体" w:hAnsi="宋体"/>
          <w:sz w:val="21"/>
          <w:szCs w:val="21"/>
        </w:rPr>
        <w:t>各成员独立对每个</w:t>
      </w:r>
      <w:r>
        <w:rPr>
          <w:rFonts w:hint="eastAsia" w:ascii="宋体" w:hAnsi="宋体"/>
          <w:sz w:val="21"/>
          <w:szCs w:val="21"/>
        </w:rPr>
        <w:t>供应商</w:t>
      </w:r>
      <w:r>
        <w:rPr>
          <w:rFonts w:ascii="宋体" w:hAnsi="宋体"/>
          <w:sz w:val="21"/>
          <w:szCs w:val="21"/>
        </w:rPr>
        <w:t>的</w:t>
      </w:r>
      <w:r>
        <w:rPr>
          <w:rFonts w:hint="eastAsia" w:ascii="宋体" w:hAnsi="宋体"/>
          <w:sz w:val="21"/>
          <w:szCs w:val="21"/>
        </w:rPr>
        <w:t>招标响应文件（包括新的书面承诺）按招标文件规定的评审办法进行评审并给出评审意见。</w:t>
      </w:r>
    </w:p>
    <w:p w14:paraId="6BCBADC5">
      <w:pPr>
        <w:pStyle w:val="22"/>
        <w:numPr>
          <w:ilvl w:val="0"/>
          <w:numId w:val="12"/>
        </w:numPr>
        <w:tabs>
          <w:tab w:val="left" w:pos="540"/>
          <w:tab w:val="clear" w:pos="425"/>
        </w:tabs>
        <w:ind w:left="540" w:right="163" w:hanging="540" w:firstLineChars="0"/>
        <w:rPr>
          <w:rFonts w:ascii="宋体" w:hAnsi="宋体"/>
          <w:sz w:val="21"/>
          <w:szCs w:val="21"/>
        </w:rPr>
      </w:pPr>
      <w:r>
        <w:rPr>
          <w:rFonts w:hint="eastAsia" w:ascii="宋体" w:hAnsi="宋体"/>
          <w:sz w:val="21"/>
          <w:szCs w:val="21"/>
        </w:rPr>
        <w:t>招标小组根据招标成交原则确定</w:t>
      </w:r>
      <w:r>
        <w:rPr>
          <w:rFonts w:ascii="宋体" w:hAnsi="宋体"/>
          <w:sz w:val="21"/>
          <w:szCs w:val="21"/>
        </w:rPr>
        <w:t>成交供应商，并将结果通知所有参加</w:t>
      </w:r>
      <w:r>
        <w:rPr>
          <w:rFonts w:hint="eastAsia" w:ascii="宋体" w:hAnsi="宋体"/>
          <w:sz w:val="21"/>
          <w:szCs w:val="21"/>
        </w:rPr>
        <w:t>招标</w:t>
      </w:r>
      <w:r>
        <w:rPr>
          <w:rFonts w:ascii="宋体" w:hAnsi="宋体"/>
          <w:sz w:val="21"/>
          <w:szCs w:val="21"/>
        </w:rPr>
        <w:t>的未成交的供应商。</w:t>
      </w:r>
    </w:p>
    <w:p w14:paraId="0FE183A6">
      <w:pPr>
        <w:numPr>
          <w:ilvl w:val="0"/>
          <w:numId w:val="1"/>
        </w:numPr>
        <w:tabs>
          <w:tab w:val="left" w:pos="540"/>
          <w:tab w:val="clear" w:pos="420"/>
        </w:tabs>
        <w:spacing w:line="360" w:lineRule="auto"/>
        <w:ind w:left="540" w:hanging="540"/>
        <w:rPr>
          <w:rFonts w:ascii="宋体" w:hAnsi="宋体"/>
          <w:bCs/>
          <w:szCs w:val="21"/>
        </w:rPr>
      </w:pPr>
      <w:r>
        <w:rPr>
          <w:rFonts w:hint="eastAsia" w:ascii="宋体" w:hAnsi="宋体" w:cs="Arial"/>
          <w:szCs w:val="21"/>
        </w:rPr>
        <w:t>招标成交原则及评审内容</w:t>
      </w:r>
      <w:r>
        <w:rPr>
          <w:rFonts w:hint="eastAsia" w:ascii="宋体" w:hAnsi="宋体"/>
          <w:bCs/>
          <w:szCs w:val="21"/>
        </w:rPr>
        <w:t>：</w:t>
      </w:r>
    </w:p>
    <w:p w14:paraId="6DDA944B">
      <w:pPr>
        <w:tabs>
          <w:tab w:val="left" w:pos="2870"/>
        </w:tabs>
        <w:spacing w:line="360" w:lineRule="auto"/>
        <w:ind w:firstLine="420"/>
        <w:rPr>
          <w:rFonts w:ascii="宋体" w:hAnsi="宋体"/>
          <w:bCs/>
          <w:szCs w:val="21"/>
        </w:rPr>
      </w:pPr>
      <w:r>
        <w:rPr>
          <w:rFonts w:ascii="宋体" w:hAnsi="宋体"/>
          <w:bCs/>
          <w:szCs w:val="21"/>
        </w:rPr>
        <w:t>（一）</w:t>
      </w:r>
      <w:r>
        <w:rPr>
          <w:rFonts w:hint="eastAsia" w:ascii="宋体" w:hAnsi="宋体"/>
          <w:bCs/>
          <w:szCs w:val="21"/>
        </w:rPr>
        <w:t>招标</w:t>
      </w:r>
      <w:r>
        <w:rPr>
          <w:rFonts w:ascii="宋体" w:hAnsi="宋体"/>
          <w:bCs/>
          <w:szCs w:val="21"/>
        </w:rPr>
        <w:t>成交原则：</w:t>
      </w:r>
    </w:p>
    <w:p w14:paraId="24E86389">
      <w:pPr>
        <w:numPr>
          <w:ilvl w:val="0"/>
          <w:numId w:val="13"/>
        </w:numPr>
        <w:tabs>
          <w:tab w:val="left" w:pos="540"/>
          <w:tab w:val="clear" w:pos="425"/>
        </w:tabs>
        <w:spacing w:line="360" w:lineRule="auto"/>
        <w:ind w:left="540" w:hanging="540"/>
        <w:rPr>
          <w:rFonts w:ascii="宋体" w:hAnsi="宋体"/>
          <w:szCs w:val="21"/>
        </w:rPr>
      </w:pPr>
      <w:r>
        <w:rPr>
          <w:rFonts w:hint="eastAsia" w:ascii="宋体" w:hAnsi="宋体"/>
          <w:szCs w:val="21"/>
        </w:rPr>
        <w:t>本次招标的成交原则是</w:t>
      </w:r>
      <w:r>
        <w:rPr>
          <w:rFonts w:ascii="宋体" w:hAnsi="宋体"/>
          <w:szCs w:val="21"/>
        </w:rPr>
        <w:t>在全部满足采购文件实质性要求即资格性和符合性评审合格的前提下</w:t>
      </w:r>
      <w:r>
        <w:rPr>
          <w:rFonts w:hint="eastAsia" w:ascii="宋体" w:hAnsi="宋体"/>
          <w:szCs w:val="21"/>
        </w:rPr>
        <w:t>，综合评分得分最高的招标供应商作为成交供应商。</w:t>
      </w:r>
    </w:p>
    <w:p w14:paraId="1B29FF22">
      <w:pPr>
        <w:numPr>
          <w:ilvl w:val="0"/>
          <w:numId w:val="13"/>
        </w:numPr>
        <w:tabs>
          <w:tab w:val="left" w:pos="540"/>
          <w:tab w:val="clear" w:pos="425"/>
        </w:tabs>
        <w:spacing w:line="360" w:lineRule="auto"/>
        <w:ind w:left="540" w:hanging="540"/>
        <w:rPr>
          <w:rFonts w:ascii="宋体" w:hAnsi="宋体"/>
          <w:szCs w:val="21"/>
        </w:rPr>
      </w:pPr>
      <w:r>
        <w:rPr>
          <w:rFonts w:hint="eastAsia" w:ascii="宋体" w:hAnsi="宋体"/>
          <w:szCs w:val="21"/>
        </w:rPr>
        <w:t>招标</w:t>
      </w:r>
      <w:r>
        <w:rPr>
          <w:rFonts w:ascii="宋体" w:hAnsi="宋体"/>
          <w:szCs w:val="21"/>
        </w:rPr>
        <w:t>小组各成员独立对</w:t>
      </w:r>
      <w:r>
        <w:rPr>
          <w:rFonts w:hint="eastAsia" w:ascii="宋体" w:hAnsi="宋体"/>
          <w:szCs w:val="21"/>
        </w:rPr>
        <w:t>招标</w:t>
      </w:r>
      <w:r>
        <w:rPr>
          <w:rFonts w:ascii="宋体" w:hAnsi="宋体"/>
          <w:szCs w:val="21"/>
        </w:rPr>
        <w:t>供应商的</w:t>
      </w:r>
      <w:r>
        <w:rPr>
          <w:rFonts w:hint="eastAsia" w:ascii="宋体" w:hAnsi="宋体"/>
          <w:szCs w:val="21"/>
        </w:rPr>
        <w:t>招标</w:t>
      </w:r>
      <w:r>
        <w:rPr>
          <w:rFonts w:ascii="宋体" w:hAnsi="宋体"/>
          <w:szCs w:val="21"/>
        </w:rPr>
        <w:t>响应文件按照</w:t>
      </w:r>
      <w:r>
        <w:rPr>
          <w:rFonts w:hint="eastAsia" w:ascii="宋体" w:hAnsi="宋体"/>
          <w:szCs w:val="21"/>
        </w:rPr>
        <w:t>招标</w:t>
      </w:r>
      <w:r>
        <w:rPr>
          <w:rFonts w:ascii="宋体" w:hAnsi="宋体"/>
          <w:szCs w:val="21"/>
        </w:rPr>
        <w:t>文件的规定和要求进行资格性和符合性评审，如评审内容条款均满足</w:t>
      </w:r>
      <w:r>
        <w:rPr>
          <w:rFonts w:hint="eastAsia" w:ascii="宋体" w:hAnsi="宋体"/>
          <w:szCs w:val="21"/>
        </w:rPr>
        <w:t>招标</w:t>
      </w:r>
      <w:r>
        <w:rPr>
          <w:rFonts w:ascii="宋体" w:hAnsi="宋体"/>
          <w:szCs w:val="21"/>
        </w:rPr>
        <w:t>文件要求的，则认为该供应商</w:t>
      </w:r>
      <w:r>
        <w:rPr>
          <w:rFonts w:hint="eastAsia" w:ascii="宋体" w:hAnsi="宋体"/>
          <w:szCs w:val="21"/>
        </w:rPr>
        <w:t>招标</w:t>
      </w:r>
      <w:r>
        <w:rPr>
          <w:rFonts w:ascii="宋体" w:hAnsi="宋体"/>
          <w:szCs w:val="21"/>
        </w:rPr>
        <w:t>文件评审合格。如某一条款内容评审不合格，评委须注明评审不合格原因。</w:t>
      </w:r>
    </w:p>
    <w:p w14:paraId="6E9B528F">
      <w:pPr>
        <w:numPr>
          <w:ilvl w:val="0"/>
          <w:numId w:val="13"/>
        </w:numPr>
        <w:tabs>
          <w:tab w:val="left" w:pos="540"/>
          <w:tab w:val="clear" w:pos="425"/>
        </w:tabs>
        <w:spacing w:line="360" w:lineRule="auto"/>
        <w:ind w:left="540" w:hanging="540"/>
        <w:rPr>
          <w:rFonts w:ascii="宋体" w:hAnsi="宋体"/>
        </w:rPr>
      </w:pPr>
      <w:r>
        <w:rPr>
          <w:rFonts w:hint="eastAsia" w:ascii="宋体" w:hAnsi="宋体"/>
          <w:szCs w:val="21"/>
        </w:rPr>
        <w:t>招标</w:t>
      </w:r>
      <w:r>
        <w:rPr>
          <w:rFonts w:ascii="宋体" w:hAnsi="宋体"/>
          <w:szCs w:val="21"/>
        </w:rPr>
        <w:t>小组为</w:t>
      </w:r>
      <w:r>
        <w:rPr>
          <w:rFonts w:hint="eastAsia" w:ascii="宋体" w:hAnsi="宋体"/>
          <w:szCs w:val="21"/>
        </w:rPr>
        <w:t>3人</w:t>
      </w:r>
      <w:r>
        <w:rPr>
          <w:rFonts w:ascii="宋体" w:hAnsi="宋体"/>
          <w:szCs w:val="21"/>
        </w:rPr>
        <w:t>以</w:t>
      </w:r>
      <w:r>
        <w:rPr>
          <w:rFonts w:hint="eastAsia" w:ascii="宋体" w:hAnsi="宋体"/>
          <w:szCs w:val="21"/>
        </w:rPr>
        <w:t>上</w:t>
      </w:r>
      <w:r>
        <w:rPr>
          <w:rFonts w:ascii="宋体" w:hAnsi="宋体"/>
          <w:szCs w:val="21"/>
        </w:rPr>
        <w:t>单数。如某一评审条款出现评委意见不一致时，则按少数服从多数的原则，确定该项条款是否合格。在评审合格的响应文件中以提出最</w:t>
      </w:r>
      <w:r>
        <w:rPr>
          <w:rFonts w:hint="eastAsia" w:ascii="宋体" w:hAnsi="宋体"/>
          <w:szCs w:val="21"/>
        </w:rPr>
        <w:t>低</w:t>
      </w:r>
      <w:r>
        <w:rPr>
          <w:rFonts w:ascii="宋体" w:hAnsi="宋体"/>
          <w:szCs w:val="21"/>
        </w:rPr>
        <w:t>报价的</w:t>
      </w:r>
      <w:r>
        <w:rPr>
          <w:rFonts w:hint="eastAsia" w:ascii="宋体" w:hAnsi="宋体"/>
          <w:szCs w:val="21"/>
        </w:rPr>
        <w:t>招标</w:t>
      </w:r>
      <w:r>
        <w:rPr>
          <w:rFonts w:ascii="宋体" w:hAnsi="宋体"/>
          <w:szCs w:val="21"/>
        </w:rPr>
        <w:t>供应商作为成交供应商。如出现两个或两个以上最终报价相同的</w:t>
      </w:r>
      <w:r>
        <w:rPr>
          <w:rFonts w:hint="eastAsia" w:ascii="宋体" w:hAnsi="宋体"/>
          <w:szCs w:val="21"/>
        </w:rPr>
        <w:t>招标</w:t>
      </w:r>
      <w:r>
        <w:rPr>
          <w:rFonts w:ascii="宋体" w:hAnsi="宋体"/>
          <w:szCs w:val="21"/>
        </w:rPr>
        <w:t>供应商，则由采购方以抽签方式确定成交供应商。</w:t>
      </w:r>
    </w:p>
    <w:p w14:paraId="0A9187ED">
      <w:pPr>
        <w:spacing w:line="360" w:lineRule="auto"/>
        <w:jc w:val="center"/>
        <w:rPr>
          <w:rFonts w:ascii="宋体" w:hAnsi="宋体"/>
          <w:b/>
          <w:sz w:val="32"/>
        </w:rPr>
      </w:pPr>
      <w:r>
        <w:rPr>
          <w:rFonts w:ascii="宋体" w:cs="宋体"/>
          <w:b/>
          <w:bCs/>
          <w:szCs w:val="21"/>
          <w:lang w:val="zh-CN"/>
        </w:rPr>
        <w:br w:type="page"/>
      </w:r>
      <w:r>
        <w:rPr>
          <w:rFonts w:hint="eastAsia" w:ascii="宋体" w:hAnsi="宋体"/>
          <w:b/>
          <w:sz w:val="32"/>
        </w:rPr>
        <w:t>三、招标成交原则及评分标准</w:t>
      </w:r>
    </w:p>
    <w:p w14:paraId="0381D77B">
      <w:pPr>
        <w:tabs>
          <w:tab w:val="left" w:pos="2870"/>
        </w:tabs>
        <w:spacing w:line="360" w:lineRule="auto"/>
        <w:rPr>
          <w:rFonts w:hAnsi="宋体"/>
          <w:b/>
        </w:rPr>
      </w:pPr>
      <w:r>
        <w:rPr>
          <w:rFonts w:hint="eastAsia"/>
          <w:b/>
        </w:rPr>
        <w:t>一、</w:t>
      </w:r>
      <w:r>
        <w:rPr>
          <w:rFonts w:hint="eastAsia" w:hAnsi="宋体"/>
          <w:b/>
        </w:rPr>
        <w:t>评审方法</w:t>
      </w:r>
    </w:p>
    <w:p w14:paraId="2165A2A3">
      <w:pPr>
        <w:pStyle w:val="72"/>
        <w:spacing w:line="360" w:lineRule="auto"/>
        <w:ind w:firstLine="420" w:firstLineChars="200"/>
        <w:rPr>
          <w:rFonts w:hint="default" w:ascii="Times New Roman" w:hAnsi="宋体"/>
          <w:sz w:val="21"/>
        </w:rPr>
      </w:pPr>
      <w:r>
        <w:rPr>
          <w:rFonts w:ascii="Times New Roman" w:hAnsi="宋体"/>
          <w:sz w:val="21"/>
        </w:rPr>
        <w:t>1、本次招标采用综合评分法，即在响应文件满足招标文件全部实质性要求且按评审因素的量化指标评审得分最高的响应单位为成交候选单位。采购人书面授权招标小组直接确定成交单位。</w:t>
      </w:r>
    </w:p>
    <w:p w14:paraId="4D485AA2">
      <w:pPr>
        <w:pStyle w:val="72"/>
        <w:spacing w:line="360" w:lineRule="auto"/>
        <w:ind w:firstLine="420" w:firstLineChars="200"/>
        <w:rPr>
          <w:rFonts w:hint="default" w:ascii="Times New Roman" w:hAnsi="Times New Roman"/>
          <w:sz w:val="21"/>
        </w:rPr>
      </w:pPr>
      <w:r>
        <w:rPr>
          <w:rFonts w:ascii="Times New Roman" w:hAnsi="宋体"/>
          <w:sz w:val="21"/>
        </w:rPr>
        <w:t>2、综合评分的主要因素为：价格、方案、人员配备、履约能力等对招标文件的响应程度，以及相应的商务标和技术标比重或者分值等。</w:t>
      </w:r>
    </w:p>
    <w:p w14:paraId="1A63C82F">
      <w:pPr>
        <w:pStyle w:val="72"/>
        <w:spacing w:line="360" w:lineRule="auto"/>
        <w:ind w:firstLine="420" w:firstLineChars="200"/>
        <w:rPr>
          <w:rFonts w:hint="default" w:ascii="Times New Roman" w:hAnsi="宋体"/>
          <w:sz w:val="21"/>
        </w:rPr>
      </w:pPr>
      <w:r>
        <w:rPr>
          <w:rFonts w:ascii="Times New Roman" w:hAnsi="宋体"/>
          <w:sz w:val="21"/>
        </w:rPr>
        <w:t>3、评标时，评标委员会分别对每个有效投标人的投标书（报价除外）进行评价、打分，对评委的评分（除价格分外）进行统计汇总，按算术平均方法计算出每个投标人的得分；报价得分直接计算取得，二者相加为投标人的总得分，综合得分最高者为预中标人。（保留小数点后</w:t>
      </w:r>
      <w:r>
        <w:rPr>
          <w:rFonts w:hint="default" w:ascii="Times New Roman" w:hAnsi="Times New Roman"/>
          <w:sz w:val="21"/>
        </w:rPr>
        <w:t>2</w:t>
      </w:r>
      <w:r>
        <w:rPr>
          <w:rFonts w:ascii="Times New Roman" w:hAnsi="宋体"/>
          <w:sz w:val="21"/>
        </w:rPr>
        <w:t>位）</w:t>
      </w:r>
    </w:p>
    <w:p w14:paraId="0E56D47E">
      <w:pPr>
        <w:tabs>
          <w:tab w:val="left" w:pos="567"/>
        </w:tabs>
        <w:spacing w:line="360" w:lineRule="auto"/>
        <w:ind w:left="-567" w:leftChars="-270" w:firstLine="632" w:firstLineChars="300"/>
        <w:rPr>
          <w:rFonts w:ascii="宋体" w:hAnsi="宋体"/>
          <w:b/>
        </w:rPr>
      </w:pPr>
      <w:r>
        <w:rPr>
          <w:rFonts w:hint="eastAsia" w:ascii="宋体" w:hAnsi="宋体"/>
          <w:b/>
        </w:rPr>
        <w:t>二、评分标准</w:t>
      </w:r>
    </w:p>
    <w:p w14:paraId="6DBC5CDF">
      <w:pPr>
        <w:pStyle w:val="43"/>
        <w:numPr>
          <w:ilvl w:val="0"/>
          <w:numId w:val="14"/>
        </w:numPr>
        <w:tabs>
          <w:tab w:val="left" w:pos="567"/>
        </w:tabs>
        <w:spacing w:line="360" w:lineRule="auto"/>
        <w:ind w:left="567" w:hanging="567" w:firstLineChars="0"/>
        <w:rPr>
          <w:rFonts w:ascii="宋体" w:hAnsi="宋体"/>
          <w:b/>
        </w:rPr>
      </w:pPr>
      <w:r>
        <w:rPr>
          <w:rFonts w:hint="eastAsia" w:ascii="宋体" w:hAnsi="宋体"/>
          <w:b/>
        </w:rPr>
        <w:t>招标价格分（15分）</w:t>
      </w:r>
    </w:p>
    <w:p w14:paraId="2C8C3453">
      <w:pPr>
        <w:pStyle w:val="43"/>
        <w:tabs>
          <w:tab w:val="left" w:pos="567"/>
        </w:tabs>
        <w:spacing w:line="360" w:lineRule="auto"/>
        <w:ind w:firstLine="0" w:firstLineChars="0"/>
        <w:rPr>
          <w:rFonts w:ascii="宋体" w:hAnsi="宋体"/>
          <w:bCs/>
        </w:rPr>
      </w:pPr>
      <w:r>
        <w:rPr>
          <w:rFonts w:hint="eastAsia" w:ascii="宋体" w:hAnsi="宋体"/>
          <w:bCs/>
        </w:rPr>
        <w:t>验收服务费报价合理且最低的得满分15分，其他投标报价得分＝（最低报价/投标报价）×15%×100。</w:t>
      </w:r>
    </w:p>
    <w:p w14:paraId="68C626A5">
      <w:pPr>
        <w:pStyle w:val="43"/>
        <w:numPr>
          <w:ilvl w:val="0"/>
          <w:numId w:val="14"/>
        </w:numPr>
        <w:tabs>
          <w:tab w:val="left" w:pos="567"/>
        </w:tabs>
        <w:spacing w:line="360" w:lineRule="auto"/>
        <w:ind w:left="567" w:hanging="567" w:firstLineChars="0"/>
        <w:rPr>
          <w:rFonts w:ascii="宋体" w:hAnsi="宋体"/>
          <w:b/>
        </w:rPr>
      </w:pPr>
      <w:r>
        <w:rPr>
          <w:rFonts w:hint="eastAsia" w:ascii="宋体" w:hAnsi="宋体"/>
          <w:b/>
        </w:rPr>
        <w:t>项目实施方案（28分）</w:t>
      </w:r>
    </w:p>
    <w:p w14:paraId="7E29F887">
      <w:pPr>
        <w:numPr>
          <w:ilvl w:val="0"/>
          <w:numId w:val="15"/>
        </w:numPr>
        <w:tabs>
          <w:tab w:val="left" w:pos="567"/>
        </w:tabs>
        <w:adjustRightInd w:val="0"/>
        <w:snapToGrid w:val="0"/>
        <w:spacing w:line="360" w:lineRule="auto"/>
        <w:ind w:left="0" w:firstLine="0"/>
        <w:jc w:val="left"/>
        <w:rPr>
          <w:rFonts w:ascii="宋体" w:hAnsi="宋体"/>
        </w:rPr>
      </w:pPr>
      <w:r>
        <w:rPr>
          <w:rFonts w:hint="eastAsia" w:ascii="宋体" w:hAnsi="宋体"/>
        </w:rPr>
        <w:t xml:space="preserve">项目实施管理方案                                                                     22分                                                                </w:t>
      </w:r>
    </w:p>
    <w:p w14:paraId="1834C3E6">
      <w:pPr>
        <w:numPr>
          <w:ilvl w:val="0"/>
          <w:numId w:val="16"/>
        </w:numPr>
        <w:tabs>
          <w:tab w:val="left" w:pos="142"/>
        </w:tabs>
        <w:adjustRightInd w:val="0"/>
        <w:snapToGrid w:val="0"/>
        <w:spacing w:line="360" w:lineRule="auto"/>
        <w:ind w:left="567" w:hanging="567"/>
        <w:jc w:val="left"/>
        <w:rPr>
          <w:rFonts w:ascii="宋体" w:hAnsi="宋体"/>
        </w:rPr>
      </w:pPr>
      <w:r>
        <w:rPr>
          <w:rFonts w:hint="eastAsia"/>
        </w:rPr>
        <w:t>针对本项目工作已有的条件和工作基础</w:t>
      </w:r>
      <w:r>
        <w:rPr>
          <w:rFonts w:hint="eastAsia" w:ascii="宋体" w:hAnsi="宋体"/>
        </w:rPr>
        <w:t>（7分）</w:t>
      </w:r>
    </w:p>
    <w:p w14:paraId="0048A4F9">
      <w:pPr>
        <w:numPr>
          <w:ilvl w:val="0"/>
          <w:numId w:val="16"/>
        </w:numPr>
        <w:tabs>
          <w:tab w:val="left" w:pos="142"/>
        </w:tabs>
        <w:adjustRightInd w:val="0"/>
        <w:snapToGrid w:val="0"/>
        <w:spacing w:line="360" w:lineRule="auto"/>
        <w:ind w:left="567" w:hanging="567"/>
        <w:jc w:val="left"/>
        <w:rPr>
          <w:rFonts w:ascii="宋体" w:hAnsi="宋体"/>
        </w:rPr>
      </w:pPr>
      <w:r>
        <w:rPr>
          <w:rFonts w:hint="eastAsia" w:ascii="宋体" w:hAnsi="宋体"/>
        </w:rPr>
        <w:t>场地环境隐患排查组织实施方案（6分）</w:t>
      </w:r>
    </w:p>
    <w:p w14:paraId="15E3A739">
      <w:pPr>
        <w:numPr>
          <w:ilvl w:val="0"/>
          <w:numId w:val="16"/>
        </w:numPr>
        <w:tabs>
          <w:tab w:val="left" w:pos="142"/>
        </w:tabs>
        <w:adjustRightInd w:val="0"/>
        <w:snapToGrid w:val="0"/>
        <w:spacing w:line="360" w:lineRule="auto"/>
        <w:ind w:left="567" w:hanging="567"/>
        <w:jc w:val="left"/>
        <w:rPr>
          <w:rFonts w:ascii="宋体" w:hAnsi="宋体"/>
        </w:rPr>
      </w:pPr>
      <w:r>
        <w:rPr>
          <w:rFonts w:hint="eastAsia" w:ascii="宋体" w:hAnsi="宋体"/>
        </w:rPr>
        <w:t>场地调查质量管理措施（4分）</w:t>
      </w:r>
    </w:p>
    <w:p w14:paraId="337CBB35">
      <w:pPr>
        <w:numPr>
          <w:ilvl w:val="0"/>
          <w:numId w:val="16"/>
        </w:numPr>
        <w:tabs>
          <w:tab w:val="left" w:pos="142"/>
        </w:tabs>
        <w:adjustRightInd w:val="0"/>
        <w:snapToGrid w:val="0"/>
        <w:spacing w:line="360" w:lineRule="auto"/>
        <w:ind w:left="567" w:hanging="567"/>
        <w:jc w:val="left"/>
        <w:rPr>
          <w:rFonts w:ascii="宋体" w:hAnsi="宋体"/>
        </w:rPr>
      </w:pPr>
      <w:r>
        <w:rPr>
          <w:rFonts w:hint="eastAsia" w:ascii="宋体" w:hAnsi="宋体"/>
        </w:rPr>
        <w:t>报告编制框架（3分）</w:t>
      </w:r>
    </w:p>
    <w:p w14:paraId="18717FCE">
      <w:pPr>
        <w:numPr>
          <w:ilvl w:val="0"/>
          <w:numId w:val="16"/>
        </w:numPr>
        <w:tabs>
          <w:tab w:val="left" w:pos="142"/>
        </w:tabs>
        <w:adjustRightInd w:val="0"/>
        <w:snapToGrid w:val="0"/>
        <w:spacing w:line="360" w:lineRule="auto"/>
        <w:ind w:left="567" w:hanging="567"/>
        <w:jc w:val="left"/>
        <w:rPr>
          <w:rFonts w:ascii="宋体" w:hAnsi="宋体"/>
        </w:rPr>
      </w:pPr>
      <w:r>
        <w:rPr>
          <w:rFonts w:hint="eastAsia" w:ascii="宋体" w:hAnsi="宋体"/>
        </w:rPr>
        <w:t>调查安全保证措施（2分）</w:t>
      </w:r>
    </w:p>
    <w:p w14:paraId="2FA3C2F7">
      <w:pPr>
        <w:numPr>
          <w:ilvl w:val="0"/>
          <w:numId w:val="15"/>
        </w:numPr>
        <w:tabs>
          <w:tab w:val="left" w:pos="567"/>
        </w:tabs>
        <w:adjustRightInd w:val="0"/>
        <w:snapToGrid w:val="0"/>
        <w:spacing w:line="360" w:lineRule="auto"/>
        <w:ind w:left="0" w:firstLine="0"/>
        <w:jc w:val="left"/>
        <w:rPr>
          <w:rFonts w:ascii="宋体" w:hAnsi="宋体"/>
        </w:rPr>
      </w:pPr>
      <w:r>
        <w:rPr>
          <w:rFonts w:hint="eastAsia" w:ascii="宋体" w:hAnsi="宋体"/>
        </w:rPr>
        <w:t xml:space="preserve">工作计划合理性及服务保障        </w:t>
      </w:r>
      <w:r>
        <w:rPr>
          <w:rFonts w:hint="eastAsia" w:ascii="宋体" w:hAnsi="宋体"/>
          <w:b/>
        </w:rPr>
        <w:t xml:space="preserve">                                                    </w:t>
      </w:r>
      <w:r>
        <w:rPr>
          <w:rFonts w:hint="eastAsia" w:ascii="宋体" w:hAnsi="宋体"/>
        </w:rPr>
        <w:t xml:space="preserve">6分 </w:t>
      </w:r>
      <w:r>
        <w:rPr>
          <w:rFonts w:hint="eastAsia" w:ascii="宋体" w:hAnsi="宋体"/>
          <w:b/>
        </w:rPr>
        <w:t xml:space="preserve">  </w:t>
      </w:r>
      <w:r>
        <w:rPr>
          <w:rFonts w:hint="eastAsia" w:ascii="宋体" w:hAnsi="宋体"/>
        </w:rPr>
        <w:t xml:space="preserve">                                              </w:t>
      </w:r>
    </w:p>
    <w:p w14:paraId="021DB16B">
      <w:pPr>
        <w:numPr>
          <w:ilvl w:val="0"/>
          <w:numId w:val="17"/>
        </w:numPr>
        <w:tabs>
          <w:tab w:val="left" w:pos="142"/>
        </w:tabs>
        <w:adjustRightInd w:val="0"/>
        <w:snapToGrid w:val="0"/>
        <w:spacing w:line="360" w:lineRule="auto"/>
        <w:ind w:left="567" w:hanging="567"/>
        <w:jc w:val="left"/>
        <w:rPr>
          <w:rFonts w:ascii="宋体" w:hAnsi="宋体"/>
        </w:rPr>
      </w:pPr>
      <w:r>
        <w:rPr>
          <w:rFonts w:hint="eastAsia" w:ascii="宋体" w:hAnsi="宋体"/>
        </w:rPr>
        <w:t>工作计划：为本项目制定的工作计划合理性（2分）</w:t>
      </w:r>
    </w:p>
    <w:p w14:paraId="4FC86641">
      <w:pPr>
        <w:numPr>
          <w:ilvl w:val="0"/>
          <w:numId w:val="17"/>
        </w:numPr>
        <w:tabs>
          <w:tab w:val="left" w:pos="142"/>
        </w:tabs>
        <w:adjustRightInd w:val="0"/>
        <w:snapToGrid w:val="0"/>
        <w:spacing w:line="360" w:lineRule="auto"/>
        <w:ind w:left="567" w:hanging="567"/>
        <w:jc w:val="left"/>
        <w:rPr>
          <w:rFonts w:ascii="宋体" w:hAnsi="宋体"/>
        </w:rPr>
      </w:pPr>
      <w:r>
        <w:rPr>
          <w:rFonts w:hint="eastAsia" w:ascii="宋体" w:hAnsi="宋体"/>
        </w:rPr>
        <w:t>人员配备：为本项目实施所配备专业技术人员结构（2分）</w:t>
      </w:r>
    </w:p>
    <w:p w14:paraId="2270242B">
      <w:pPr>
        <w:numPr>
          <w:ilvl w:val="0"/>
          <w:numId w:val="17"/>
        </w:numPr>
        <w:tabs>
          <w:tab w:val="left" w:pos="142"/>
        </w:tabs>
        <w:adjustRightInd w:val="0"/>
        <w:snapToGrid w:val="0"/>
        <w:spacing w:line="360" w:lineRule="auto"/>
        <w:ind w:left="567" w:hanging="567"/>
        <w:jc w:val="left"/>
        <w:rPr>
          <w:rFonts w:ascii="宋体" w:hAnsi="宋体"/>
        </w:rPr>
      </w:pPr>
      <w:r>
        <w:rPr>
          <w:rFonts w:hint="eastAsia" w:ascii="宋体" w:hAnsi="宋体"/>
        </w:rPr>
        <w:t>各项服务承诺：为本项目服务质量、周期等承诺（2分）</w:t>
      </w:r>
    </w:p>
    <w:p w14:paraId="242784AD">
      <w:pPr>
        <w:pStyle w:val="43"/>
        <w:numPr>
          <w:ilvl w:val="0"/>
          <w:numId w:val="14"/>
        </w:numPr>
        <w:tabs>
          <w:tab w:val="left" w:pos="567"/>
        </w:tabs>
        <w:spacing w:line="360" w:lineRule="auto"/>
        <w:ind w:left="567" w:hanging="567" w:firstLineChars="0"/>
        <w:rPr>
          <w:rFonts w:ascii="宋体" w:hAnsi="宋体"/>
          <w:b/>
        </w:rPr>
      </w:pPr>
      <w:r>
        <w:rPr>
          <w:rFonts w:hint="eastAsia" w:ascii="宋体" w:hAnsi="宋体"/>
          <w:b/>
        </w:rPr>
        <w:t>响应单位履约能力（25分）</w:t>
      </w:r>
    </w:p>
    <w:p w14:paraId="79062CFA">
      <w:pPr>
        <w:numPr>
          <w:ilvl w:val="0"/>
          <w:numId w:val="18"/>
        </w:numPr>
        <w:tabs>
          <w:tab w:val="left" w:pos="426"/>
        </w:tabs>
        <w:adjustRightInd w:val="0"/>
        <w:snapToGrid w:val="0"/>
        <w:spacing w:line="360" w:lineRule="auto"/>
        <w:jc w:val="left"/>
        <w:rPr>
          <w:rFonts w:ascii="宋体" w:hAnsi="宋体"/>
        </w:rPr>
      </w:pPr>
      <w:r>
        <w:rPr>
          <w:rFonts w:hint="eastAsia" w:ascii="宋体" w:hAnsi="宋体"/>
        </w:rPr>
        <w:t>项目负责人资质                                                                         4分</w:t>
      </w:r>
    </w:p>
    <w:p w14:paraId="65C00A14">
      <w:pPr>
        <w:tabs>
          <w:tab w:val="left" w:pos="426"/>
        </w:tabs>
        <w:adjustRightInd w:val="0"/>
        <w:snapToGrid w:val="0"/>
        <w:spacing w:line="360" w:lineRule="auto"/>
        <w:ind w:left="420"/>
        <w:jc w:val="left"/>
        <w:rPr>
          <w:rFonts w:ascii="宋体" w:hAnsi="宋体"/>
        </w:rPr>
      </w:pPr>
      <w:r>
        <w:rPr>
          <w:rFonts w:hint="eastAsia" w:ascii="宋体" w:hAnsi="宋体"/>
        </w:rPr>
        <w:t>项目负责人具备环保类高级技术职称或硕士及以上学位的，得4分；具备环保类中级技术职称或环境类本科学位的，得2分。以最高学历认定，本项最高得4分，提供职称证书或学位证书、人员社保证明复印件，材料不全不得分。</w:t>
      </w:r>
    </w:p>
    <w:p w14:paraId="1A931C09">
      <w:pPr>
        <w:numPr>
          <w:ilvl w:val="0"/>
          <w:numId w:val="18"/>
        </w:numPr>
        <w:tabs>
          <w:tab w:val="left" w:pos="426"/>
        </w:tabs>
        <w:adjustRightInd w:val="0"/>
        <w:snapToGrid w:val="0"/>
        <w:spacing w:line="360" w:lineRule="auto"/>
        <w:jc w:val="left"/>
        <w:rPr>
          <w:rFonts w:ascii="宋体" w:hAnsi="宋体"/>
        </w:rPr>
      </w:pPr>
      <w:r>
        <w:rPr>
          <w:rFonts w:hint="eastAsia" w:ascii="宋体" w:hAnsi="宋体"/>
        </w:rPr>
        <w:t>项目组成员构成                                                                         4分</w:t>
      </w:r>
    </w:p>
    <w:p w14:paraId="086C384A">
      <w:pPr>
        <w:tabs>
          <w:tab w:val="left" w:pos="426"/>
        </w:tabs>
        <w:adjustRightInd w:val="0"/>
        <w:snapToGrid w:val="0"/>
        <w:spacing w:line="360" w:lineRule="auto"/>
        <w:ind w:left="420"/>
        <w:jc w:val="left"/>
        <w:rPr>
          <w:rFonts w:ascii="宋体" w:hAnsi="宋体"/>
        </w:rPr>
      </w:pPr>
      <w:r>
        <w:rPr>
          <w:rFonts w:hint="eastAsia"/>
        </w:rPr>
        <w:t>验收组成员（不含项目负责人）不得少于3人（要求均为环境类本科以上学历），</w:t>
      </w:r>
      <w:r>
        <w:t>得</w:t>
      </w:r>
      <w:r>
        <w:rPr>
          <w:rFonts w:hint="eastAsia"/>
        </w:rPr>
        <w:t>4</w:t>
      </w:r>
      <w:r>
        <w:t>分，</w:t>
      </w:r>
      <w:r>
        <w:rPr>
          <w:rFonts w:hint="eastAsia"/>
        </w:rPr>
        <w:t>缺1人扣2分，扣完为止</w:t>
      </w:r>
      <w:r>
        <w:rPr>
          <w:rFonts w:hint="eastAsia" w:ascii="宋体" w:hAnsi="宋体"/>
        </w:rPr>
        <w:t>。提供学位证书、人员社保证明复印件，材料不全不得分。</w:t>
      </w:r>
    </w:p>
    <w:p w14:paraId="247732F0">
      <w:pPr>
        <w:numPr>
          <w:ilvl w:val="0"/>
          <w:numId w:val="18"/>
        </w:numPr>
        <w:tabs>
          <w:tab w:val="left" w:pos="426"/>
        </w:tabs>
        <w:adjustRightInd w:val="0"/>
        <w:snapToGrid w:val="0"/>
        <w:spacing w:line="360" w:lineRule="auto"/>
        <w:jc w:val="left"/>
        <w:rPr>
          <w:rFonts w:ascii="宋体" w:hAnsi="宋体"/>
        </w:rPr>
      </w:pPr>
      <w:r>
        <w:rPr>
          <w:rFonts w:hint="eastAsia" w:ascii="宋体" w:hAnsi="宋体"/>
        </w:rPr>
        <w:t>环保科研的经验                                                                         8分</w:t>
      </w:r>
    </w:p>
    <w:p w14:paraId="2BA67B41">
      <w:pPr>
        <w:tabs>
          <w:tab w:val="left" w:pos="426"/>
        </w:tabs>
        <w:adjustRightInd w:val="0"/>
        <w:snapToGrid w:val="0"/>
        <w:spacing w:line="360" w:lineRule="auto"/>
        <w:ind w:left="420"/>
        <w:jc w:val="left"/>
        <w:rPr>
          <w:rFonts w:ascii="宋体" w:hAnsi="宋体"/>
        </w:rPr>
      </w:pPr>
      <w:r>
        <w:rPr>
          <w:rFonts w:hint="eastAsia" w:ascii="宋体" w:hAnsi="宋体"/>
        </w:rPr>
        <w:t xml:space="preserve">主导或参与过土壤治理类（治理药剂、检测方法等）相关科研项目的，每项得4分，最高8分。需提供科研项目合同或合作协议等证明材料复印件，材料不全不得分。                                 </w:t>
      </w:r>
    </w:p>
    <w:p w14:paraId="49A06E6D">
      <w:pPr>
        <w:numPr>
          <w:ilvl w:val="0"/>
          <w:numId w:val="18"/>
        </w:numPr>
        <w:tabs>
          <w:tab w:val="left" w:pos="426"/>
        </w:tabs>
        <w:adjustRightInd w:val="0"/>
        <w:snapToGrid w:val="0"/>
        <w:spacing w:line="360" w:lineRule="auto"/>
        <w:jc w:val="left"/>
        <w:rPr>
          <w:rFonts w:ascii="宋体" w:hAnsi="宋体"/>
        </w:rPr>
      </w:pPr>
      <w:r>
        <w:rPr>
          <w:rFonts w:hint="eastAsia" w:ascii="宋体" w:hAnsi="宋体"/>
        </w:rPr>
        <w:t xml:space="preserve">获得过土壤污染调查与数据库建设相关奖项的，得5分。提供获奖证书复印件。                 5分   </w:t>
      </w:r>
    </w:p>
    <w:p w14:paraId="3D9541DE">
      <w:pPr>
        <w:numPr>
          <w:ilvl w:val="0"/>
          <w:numId w:val="18"/>
        </w:numPr>
        <w:tabs>
          <w:tab w:val="left" w:pos="426"/>
        </w:tabs>
        <w:adjustRightInd w:val="0"/>
        <w:snapToGrid w:val="0"/>
        <w:spacing w:line="360" w:lineRule="auto"/>
        <w:jc w:val="left"/>
        <w:rPr>
          <w:rFonts w:ascii="宋体" w:hAnsi="宋体"/>
        </w:rPr>
      </w:pPr>
      <w:r>
        <w:rPr>
          <w:rFonts w:hint="eastAsia" w:ascii="宋体" w:hAnsi="宋体"/>
        </w:rPr>
        <w:t xml:space="preserve">项目所需的现场仪器设备                                                                 4分 </w:t>
      </w:r>
    </w:p>
    <w:p w14:paraId="1A32CA39">
      <w:pPr>
        <w:tabs>
          <w:tab w:val="left" w:pos="426"/>
        </w:tabs>
        <w:adjustRightInd w:val="0"/>
        <w:snapToGrid w:val="0"/>
        <w:spacing w:line="360" w:lineRule="auto"/>
        <w:ind w:left="420" w:hanging="420" w:hangingChars="200"/>
        <w:jc w:val="left"/>
        <w:rPr>
          <w:rFonts w:ascii="宋体" w:hAnsi="宋体"/>
        </w:rPr>
      </w:pPr>
      <w:r>
        <w:rPr>
          <w:rFonts w:hint="eastAsia" w:ascii="宋体" w:hAnsi="宋体"/>
        </w:rPr>
        <w:t xml:space="preserve">    具有X射线荧光光谱仪（XRF）现场快速检测设备的，得2分；具有光离子化检测仪（PID）现场快速检测设备的，得1分；具有GPS专业设备的，得1分。提供投标单位相应清晰发票证明复印件。                             </w:t>
      </w:r>
    </w:p>
    <w:p w14:paraId="79E61346">
      <w:pPr>
        <w:pStyle w:val="43"/>
        <w:numPr>
          <w:ilvl w:val="0"/>
          <w:numId w:val="14"/>
        </w:numPr>
        <w:tabs>
          <w:tab w:val="left" w:pos="567"/>
        </w:tabs>
        <w:spacing w:line="360" w:lineRule="auto"/>
        <w:ind w:left="567" w:hanging="567" w:firstLineChars="0"/>
        <w:rPr>
          <w:rFonts w:ascii="宋体" w:hAnsi="宋体"/>
          <w:b/>
        </w:rPr>
      </w:pPr>
      <w:r>
        <w:rPr>
          <w:rFonts w:hint="eastAsia" w:ascii="宋体" w:hAnsi="宋体"/>
          <w:b/>
        </w:rPr>
        <w:t>响应单位业绩经验（30分）</w:t>
      </w:r>
    </w:p>
    <w:p w14:paraId="47B3F939">
      <w:pPr>
        <w:numPr>
          <w:ilvl w:val="0"/>
          <w:numId w:val="19"/>
        </w:numPr>
        <w:tabs>
          <w:tab w:val="left" w:pos="426"/>
        </w:tabs>
        <w:adjustRightInd w:val="0"/>
        <w:snapToGrid w:val="0"/>
        <w:spacing w:line="360" w:lineRule="auto"/>
        <w:jc w:val="left"/>
        <w:rPr>
          <w:rFonts w:ascii="宋体" w:hAnsi="宋体"/>
        </w:rPr>
      </w:pPr>
      <w:r>
        <w:rPr>
          <w:rFonts w:hint="eastAsia" w:ascii="宋体" w:hAnsi="宋体"/>
        </w:rPr>
        <w:t xml:space="preserve">响应单位独立完成过国家《土壤污染防治行动计划》要求的县（区）级及以上农用地土壤污染状况详查点位核实项目的，得5分。提供合同复印件，原件备查。      </w:t>
      </w:r>
      <w:r>
        <w:rPr>
          <w:rFonts w:hint="eastAsia" w:ascii="宋体" w:hAnsi="宋体"/>
        </w:rPr>
        <w:tab/>
      </w:r>
      <w:r>
        <w:rPr>
          <w:rFonts w:hint="eastAsia" w:ascii="宋体" w:hAnsi="宋体"/>
        </w:rPr>
        <w:tab/>
      </w:r>
      <w:r>
        <w:rPr>
          <w:rFonts w:hint="eastAsia" w:ascii="宋体" w:hAnsi="宋体"/>
        </w:rPr>
        <w:tab/>
      </w:r>
      <w:r>
        <w:rPr>
          <w:rFonts w:hint="eastAsia" w:ascii="宋体" w:hAnsi="宋体"/>
        </w:rPr>
        <w:t xml:space="preserve">                       5分</w:t>
      </w:r>
    </w:p>
    <w:p w14:paraId="419C029F">
      <w:pPr>
        <w:numPr>
          <w:ilvl w:val="0"/>
          <w:numId w:val="19"/>
        </w:numPr>
        <w:tabs>
          <w:tab w:val="left" w:pos="426"/>
        </w:tabs>
        <w:adjustRightInd w:val="0"/>
        <w:snapToGrid w:val="0"/>
        <w:spacing w:line="360" w:lineRule="auto"/>
        <w:jc w:val="left"/>
        <w:rPr>
          <w:rFonts w:ascii="宋体" w:hAnsi="宋体"/>
        </w:rPr>
      </w:pPr>
      <w:r>
        <w:rPr>
          <w:rFonts w:hint="eastAsia" w:ascii="宋体" w:hAnsi="宋体"/>
        </w:rPr>
        <w:t>响应单位独立完成过国家《土壤污染防治行动计划》要求的县（区）级及以上土壤污染防治工作方案或土壤污染治理与修复规划项目的，得5分。提供合同复印件，原件备查。                         5分</w:t>
      </w:r>
    </w:p>
    <w:p w14:paraId="6028A1FE">
      <w:pPr>
        <w:numPr>
          <w:ilvl w:val="0"/>
          <w:numId w:val="19"/>
        </w:numPr>
        <w:tabs>
          <w:tab w:val="left" w:pos="426"/>
        </w:tabs>
        <w:adjustRightInd w:val="0"/>
        <w:snapToGrid w:val="0"/>
        <w:spacing w:line="360" w:lineRule="auto"/>
        <w:jc w:val="left"/>
        <w:rPr>
          <w:rFonts w:ascii="宋体" w:hAnsi="宋体"/>
        </w:rPr>
      </w:pPr>
      <w:r>
        <w:rPr>
          <w:rFonts w:hint="eastAsia" w:ascii="宋体" w:hAnsi="宋体"/>
        </w:rPr>
        <w:t xml:space="preserve">响应单位独立完成场地调查项目合同金额大于200万的，有1项得5分，最高5分；调查项目合同金额大于100万的，有1项得3分，最高3分；调查项目合同金额大于50万的，有1项得1分，最高2分。本项最高10分。                                                                         10分                                 </w:t>
      </w:r>
    </w:p>
    <w:p w14:paraId="22E9FD6A">
      <w:pPr>
        <w:numPr>
          <w:ilvl w:val="0"/>
          <w:numId w:val="19"/>
        </w:numPr>
        <w:tabs>
          <w:tab w:val="left" w:pos="426"/>
        </w:tabs>
        <w:adjustRightInd w:val="0"/>
        <w:snapToGrid w:val="0"/>
        <w:spacing w:line="360" w:lineRule="auto"/>
        <w:jc w:val="left"/>
        <w:rPr>
          <w:rFonts w:ascii="宋体" w:hAnsi="宋体"/>
        </w:rPr>
      </w:pPr>
      <w:r>
        <w:rPr>
          <w:rFonts w:hint="eastAsia" w:ascii="宋体" w:hAnsi="宋体"/>
        </w:rPr>
        <w:t>响应单位独立完成过土壤污染治理方案编制的有1项，得3分，本项最高6分。提供合同复印件，原件备查。                                                                                   6分</w:t>
      </w:r>
    </w:p>
    <w:p w14:paraId="2BCDF206">
      <w:pPr>
        <w:numPr>
          <w:ilvl w:val="0"/>
          <w:numId w:val="19"/>
        </w:numPr>
        <w:adjustRightInd w:val="0"/>
        <w:snapToGrid w:val="0"/>
        <w:spacing w:line="360" w:lineRule="auto"/>
        <w:rPr>
          <w:rFonts w:ascii="宋体" w:hAnsi="宋体"/>
        </w:rPr>
      </w:pPr>
      <w:r>
        <w:rPr>
          <w:rFonts w:hint="eastAsia" w:ascii="宋体" w:hAnsi="宋体"/>
        </w:rPr>
        <w:t>独立完成过污染地块场地环境治理验收项目的，有一项得2分，本项最高4分。提供合同复印件，原件备查。</w:t>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ab/>
      </w:r>
      <w:r>
        <w:rPr>
          <w:rFonts w:hint="eastAsia" w:ascii="宋体" w:hAnsi="宋体"/>
        </w:rPr>
        <w:t xml:space="preserve">                                                               4分                           </w:t>
      </w:r>
    </w:p>
    <w:p w14:paraId="12221EBD">
      <w:pPr>
        <w:pStyle w:val="43"/>
        <w:numPr>
          <w:ilvl w:val="0"/>
          <w:numId w:val="14"/>
        </w:numPr>
        <w:tabs>
          <w:tab w:val="left" w:pos="567"/>
        </w:tabs>
        <w:spacing w:line="360" w:lineRule="auto"/>
        <w:ind w:left="567" w:hanging="567" w:firstLineChars="0"/>
        <w:rPr>
          <w:rFonts w:ascii="宋体" w:hAnsi="宋体"/>
          <w:b/>
        </w:rPr>
      </w:pPr>
      <w:r>
        <w:rPr>
          <w:rFonts w:hint="eastAsia" w:ascii="宋体" w:hAnsi="宋体"/>
          <w:b/>
        </w:rPr>
        <w:t>响应文件的规范性、完整性（2分）</w:t>
      </w:r>
    </w:p>
    <w:p w14:paraId="782DC6BD">
      <w:pPr>
        <w:numPr>
          <w:ilvl w:val="0"/>
          <w:numId w:val="20"/>
        </w:numPr>
        <w:tabs>
          <w:tab w:val="left" w:pos="426"/>
        </w:tabs>
        <w:adjustRightInd w:val="0"/>
        <w:snapToGrid w:val="0"/>
        <w:spacing w:line="360" w:lineRule="auto"/>
        <w:jc w:val="left"/>
        <w:rPr>
          <w:rFonts w:ascii="宋体" w:hAnsi="宋体"/>
        </w:rPr>
      </w:pPr>
      <w:r>
        <w:rPr>
          <w:rFonts w:hint="eastAsia" w:ascii="宋体" w:hAnsi="宋体"/>
        </w:rPr>
        <w:t xml:space="preserve">是否按招标文件规定的所有内容顺序装订                                                  1分 </w:t>
      </w:r>
    </w:p>
    <w:p w14:paraId="09A6BDDD">
      <w:pPr>
        <w:numPr>
          <w:ilvl w:val="0"/>
          <w:numId w:val="20"/>
        </w:numPr>
        <w:tabs>
          <w:tab w:val="left" w:pos="426"/>
        </w:tabs>
        <w:adjustRightInd w:val="0"/>
        <w:snapToGrid w:val="0"/>
        <w:spacing w:line="360" w:lineRule="auto"/>
        <w:jc w:val="left"/>
        <w:rPr>
          <w:rFonts w:ascii="宋体" w:hAnsi="宋体"/>
        </w:rPr>
      </w:pPr>
      <w:r>
        <w:rPr>
          <w:rFonts w:hint="eastAsia" w:ascii="宋体" w:hAnsi="宋体"/>
        </w:rPr>
        <w:t xml:space="preserve">是否有投标文件目录、编页码                                                          0.5分 </w:t>
      </w:r>
    </w:p>
    <w:p w14:paraId="57DB9211">
      <w:pPr>
        <w:numPr>
          <w:ilvl w:val="0"/>
          <w:numId w:val="20"/>
        </w:numPr>
        <w:tabs>
          <w:tab w:val="left" w:pos="426"/>
        </w:tabs>
        <w:adjustRightInd w:val="0"/>
        <w:snapToGrid w:val="0"/>
        <w:spacing w:line="360" w:lineRule="auto"/>
        <w:jc w:val="left"/>
        <w:rPr>
          <w:rFonts w:ascii="宋体" w:hAnsi="宋体"/>
        </w:rPr>
      </w:pPr>
      <w:r>
        <w:rPr>
          <w:rFonts w:hint="eastAsia" w:ascii="宋体" w:hAnsi="宋体"/>
        </w:rPr>
        <w:t xml:space="preserve">是否有利于评委评审、查阅                                                            0.5分 </w:t>
      </w:r>
    </w:p>
    <w:p w14:paraId="3382175D">
      <w:pPr>
        <w:spacing w:line="360" w:lineRule="auto"/>
        <w:jc w:val="center"/>
        <w:rPr>
          <w:rFonts w:ascii="宋体" w:hAnsi="宋体"/>
          <w:b/>
          <w:sz w:val="32"/>
        </w:rPr>
      </w:pPr>
    </w:p>
    <w:p w14:paraId="6E3F7099">
      <w:pPr>
        <w:spacing w:line="360" w:lineRule="auto"/>
        <w:jc w:val="center"/>
        <w:rPr>
          <w:rFonts w:ascii="宋体" w:hAnsi="宋体"/>
          <w:b/>
        </w:rPr>
      </w:pPr>
    </w:p>
    <w:p w14:paraId="297CCEDD">
      <w:pPr>
        <w:spacing w:line="360" w:lineRule="auto"/>
        <w:jc w:val="center"/>
        <w:outlineLvl w:val="0"/>
        <w:rPr>
          <w:rFonts w:ascii="宋体" w:hAnsi="宋体"/>
          <w:b/>
          <w:sz w:val="32"/>
        </w:rPr>
      </w:pPr>
    </w:p>
    <w:p w14:paraId="12DDD30D">
      <w:pPr>
        <w:spacing w:line="360" w:lineRule="auto"/>
        <w:jc w:val="center"/>
        <w:outlineLvl w:val="0"/>
        <w:rPr>
          <w:rFonts w:ascii="宋体" w:hAnsi="宋体"/>
          <w:b/>
          <w:sz w:val="32"/>
        </w:rPr>
      </w:pPr>
      <w:r>
        <w:rPr>
          <w:rFonts w:hint="eastAsia" w:ascii="宋体" w:hAnsi="宋体"/>
          <w:b/>
          <w:sz w:val="32"/>
        </w:rPr>
        <w:t>四、附 件</w:t>
      </w:r>
    </w:p>
    <w:p w14:paraId="49A51E4F">
      <w:pPr>
        <w:spacing w:line="360" w:lineRule="auto"/>
        <w:rPr>
          <w:rFonts w:ascii="宋体" w:hAnsi="宋体"/>
          <w:b/>
        </w:rPr>
      </w:pPr>
      <w:r>
        <w:rPr>
          <w:rFonts w:hint="eastAsia" w:ascii="宋体" w:hAnsi="宋体"/>
          <w:b/>
        </w:rPr>
        <w:t>附件</w:t>
      </w:r>
      <w:r>
        <w:rPr>
          <w:rFonts w:ascii="宋体" w:hAnsi="宋体"/>
          <w:b/>
        </w:rPr>
        <w:t>1</w:t>
      </w:r>
      <w:r>
        <w:rPr>
          <w:rFonts w:hint="eastAsia" w:ascii="宋体" w:hAnsi="宋体"/>
          <w:b/>
        </w:rPr>
        <w:t>、授权委托书</w:t>
      </w:r>
    </w:p>
    <w:p w14:paraId="06E2507E">
      <w:pPr>
        <w:pStyle w:val="6"/>
        <w:overflowPunct w:val="0"/>
        <w:spacing w:line="360" w:lineRule="auto"/>
        <w:ind w:firstLine="0"/>
        <w:jc w:val="both"/>
        <w:rPr>
          <w:rFonts w:ascii="宋体" w:hAnsi="宋体" w:eastAsia="宋体"/>
        </w:rPr>
      </w:pPr>
    </w:p>
    <w:p w14:paraId="5B98891A">
      <w:pPr>
        <w:pStyle w:val="6"/>
        <w:overflowPunct w:val="0"/>
        <w:spacing w:line="360" w:lineRule="auto"/>
        <w:jc w:val="center"/>
        <w:rPr>
          <w:rFonts w:ascii="宋体" w:hAnsi="宋体" w:eastAsia="宋体"/>
          <w:sz w:val="21"/>
          <w:szCs w:val="21"/>
        </w:rPr>
      </w:pPr>
      <w:r>
        <w:rPr>
          <w:rFonts w:hint="eastAsia" w:ascii="宋体" w:hAnsi="宋体" w:eastAsia="宋体"/>
          <w:sz w:val="21"/>
          <w:szCs w:val="21"/>
          <w:lang w:eastAsia="zh-CN"/>
        </w:rPr>
        <w:t>授</w:t>
      </w:r>
      <w:r>
        <w:rPr>
          <w:rFonts w:hint="eastAsia" w:ascii="宋体" w:hAnsi="宋体" w:eastAsia="宋体"/>
          <w:sz w:val="21"/>
          <w:szCs w:val="21"/>
        </w:rPr>
        <w:t>权委托书</w:t>
      </w:r>
    </w:p>
    <w:p w14:paraId="098D4E28">
      <w:pPr>
        <w:pStyle w:val="6"/>
        <w:overflowPunct w:val="0"/>
        <w:spacing w:line="360" w:lineRule="auto"/>
        <w:jc w:val="both"/>
        <w:rPr>
          <w:rFonts w:ascii="宋体" w:hAnsi="宋体" w:eastAsia="宋体"/>
          <w:sz w:val="28"/>
        </w:rPr>
      </w:pPr>
    </w:p>
    <w:p w14:paraId="6CDDEFC7">
      <w:pPr>
        <w:spacing w:line="360" w:lineRule="auto"/>
        <w:ind w:firstLine="420" w:firstLineChars="200"/>
        <w:rPr>
          <w:rFonts w:ascii="宋体" w:hAnsi="宋体"/>
          <w:szCs w:val="21"/>
        </w:rPr>
      </w:pPr>
      <w:r>
        <w:rPr>
          <w:rFonts w:hint="eastAsia" w:ascii="宋体" w:hAnsi="宋体"/>
          <w:szCs w:val="21"/>
        </w:rPr>
        <w:t>本授权委托书声明：</w:t>
      </w:r>
      <w:r>
        <w:rPr>
          <w:rFonts w:ascii="宋体" w:hAnsi="宋体"/>
          <w:szCs w:val="21"/>
        </w:rPr>
        <w:t xml:space="preserve">  </w:t>
      </w:r>
      <w:r>
        <w:rPr>
          <w:rFonts w:hint="eastAsia" w:ascii="宋体" w:hAnsi="宋体"/>
          <w:szCs w:val="21"/>
        </w:rPr>
        <w:t>我</w:t>
      </w:r>
      <w:r>
        <w:rPr>
          <w:rFonts w:ascii="宋体" w:hAnsi="宋体"/>
          <w:szCs w:val="21"/>
          <w:u w:val="single"/>
        </w:rPr>
        <w:t xml:space="preserve">           </w:t>
      </w:r>
      <w:r>
        <w:rPr>
          <w:rFonts w:hint="eastAsia" w:ascii="宋体" w:hAnsi="宋体"/>
          <w:szCs w:val="21"/>
        </w:rPr>
        <w:t>（姓名）系</w:t>
      </w:r>
      <w:r>
        <w:rPr>
          <w:rFonts w:ascii="宋体" w:hAnsi="宋体"/>
          <w:szCs w:val="21"/>
          <w:u w:val="single"/>
        </w:rPr>
        <w:t xml:space="preserve">     </w:t>
      </w:r>
      <w:r>
        <w:rPr>
          <w:rFonts w:hint="eastAsia" w:ascii="宋体" w:hAnsi="宋体"/>
          <w:szCs w:val="21"/>
          <w:u w:val="single"/>
        </w:rPr>
        <w:t xml:space="preserve">（供应商名称）   </w:t>
      </w:r>
      <w:r>
        <w:rPr>
          <w:rFonts w:hint="eastAsia" w:ascii="宋体" w:hAnsi="宋体"/>
          <w:szCs w:val="21"/>
        </w:rPr>
        <w:t>的法定代表人，现授权委托</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（姓名）为我公司授权代表（即代理人），以本公司的名义参加 </w:t>
      </w:r>
      <w:r>
        <w:rPr>
          <w:rFonts w:hint="eastAsia" w:ascii="宋体" w:hAnsi="宋体"/>
          <w:szCs w:val="21"/>
          <w:u w:val="single"/>
        </w:rPr>
        <w:t xml:space="preserve">    　　　　　</w:t>
      </w:r>
      <w:r>
        <w:rPr>
          <w:rFonts w:hint="eastAsia" w:ascii="宋体" w:hAnsi="宋体"/>
          <w:b/>
          <w:i/>
          <w:szCs w:val="21"/>
          <w:u w:val="single"/>
        </w:rPr>
        <w:t xml:space="preserve"> </w:t>
      </w:r>
      <w:r>
        <w:rPr>
          <w:rFonts w:hint="eastAsia" w:ascii="宋体" w:hAnsi="宋体"/>
          <w:szCs w:val="21"/>
        </w:rPr>
        <w:t xml:space="preserve"> 组织实施的编号为</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号的招标活动。授权代表在招标活动过程中所签署的一切文件和处理与这有关的一切事务，我均予以承认。</w:t>
      </w:r>
    </w:p>
    <w:p w14:paraId="64D092F8">
      <w:pPr>
        <w:spacing w:line="360" w:lineRule="auto"/>
        <w:ind w:firstLine="480"/>
        <w:rPr>
          <w:rFonts w:ascii="宋体" w:hAnsi="宋体"/>
          <w:szCs w:val="21"/>
        </w:rPr>
      </w:pPr>
      <w:r>
        <w:rPr>
          <w:rFonts w:hint="eastAsia" w:ascii="宋体" w:hAnsi="宋体"/>
          <w:szCs w:val="21"/>
        </w:rPr>
        <w:t>授权代表在授权委托书有效期内签署的所有文件不因授权委托的撤销而失效，除非有撤销授权委托的书面通知，本授权委托书自招标活动开始至合同履行完毕止。</w:t>
      </w:r>
    </w:p>
    <w:p w14:paraId="6E54A300">
      <w:pPr>
        <w:spacing w:line="360" w:lineRule="auto"/>
        <w:ind w:firstLine="480"/>
        <w:rPr>
          <w:rFonts w:ascii="宋体" w:hAnsi="宋体"/>
          <w:szCs w:val="21"/>
        </w:rPr>
      </w:pPr>
      <w:r>
        <w:rPr>
          <w:rFonts w:hint="eastAsia" w:ascii="宋体" w:hAnsi="宋体"/>
          <w:szCs w:val="21"/>
        </w:rPr>
        <w:t>授权代表无转委托权。特此委托。</w:t>
      </w:r>
    </w:p>
    <w:p w14:paraId="176E052A">
      <w:pPr>
        <w:spacing w:line="360" w:lineRule="auto"/>
        <w:ind w:firstLine="480"/>
        <w:rPr>
          <w:rFonts w:ascii="宋体" w:hAnsi="宋体"/>
          <w:szCs w:val="21"/>
        </w:rPr>
      </w:pPr>
      <w:r>
        <w:rPr>
          <w:rFonts w:ascii="宋体" w:hAnsi="宋体"/>
          <w:szCs w:val="21"/>
        </w:rPr>
        <w:t xml:space="preserve">    </w:t>
      </w:r>
    </w:p>
    <w:p w14:paraId="061A41D4">
      <w:pPr>
        <w:spacing w:line="360" w:lineRule="auto"/>
        <w:ind w:firstLine="480"/>
        <w:rPr>
          <w:rFonts w:ascii="宋体" w:hAnsi="宋体"/>
          <w:szCs w:val="21"/>
        </w:rPr>
      </w:pPr>
      <w:r>
        <w:rPr>
          <w:rFonts w:hint="eastAsia" w:ascii="宋体" w:hAnsi="宋体"/>
          <w:szCs w:val="21"/>
        </w:rPr>
        <w:t>供应商：（公章）</w:t>
      </w:r>
    </w:p>
    <w:p w14:paraId="5FD96D51">
      <w:pPr>
        <w:spacing w:line="360" w:lineRule="auto"/>
        <w:ind w:firstLine="480"/>
        <w:rPr>
          <w:rFonts w:ascii="宋体" w:hAnsi="宋体"/>
          <w:szCs w:val="21"/>
        </w:rPr>
      </w:pPr>
      <w:r>
        <w:rPr>
          <w:rFonts w:hint="eastAsia" w:ascii="宋体" w:hAnsi="宋体"/>
          <w:szCs w:val="21"/>
        </w:rPr>
        <w:t>法定代表人：（签字或盖章）</w:t>
      </w:r>
    </w:p>
    <w:p w14:paraId="1D5DE118">
      <w:pPr>
        <w:spacing w:line="360" w:lineRule="auto"/>
        <w:ind w:firstLine="480"/>
        <w:rPr>
          <w:rFonts w:ascii="宋体" w:hAnsi="宋体"/>
          <w:szCs w:val="21"/>
        </w:rPr>
      </w:pPr>
      <w:r>
        <w:rPr>
          <w:rFonts w:hint="eastAsia" w:ascii="宋体" w:hAnsi="宋体"/>
          <w:szCs w:val="21"/>
        </w:rPr>
        <w:t>代理人：（签字或盖章）</w:t>
      </w:r>
    </w:p>
    <w:p w14:paraId="3DA43DF1">
      <w:pPr>
        <w:spacing w:line="360" w:lineRule="auto"/>
        <w:ind w:firstLine="480"/>
        <w:rPr>
          <w:rFonts w:ascii="宋体" w:hAnsi="宋体"/>
          <w:szCs w:val="21"/>
        </w:rPr>
      </w:pPr>
    </w:p>
    <w:p w14:paraId="2FA3339E">
      <w:pPr>
        <w:spacing w:line="360" w:lineRule="auto"/>
        <w:ind w:firstLine="480"/>
        <w:rPr>
          <w:rFonts w:ascii="宋体" w:hAnsi="宋体"/>
          <w:szCs w:val="21"/>
        </w:rPr>
      </w:pPr>
    </w:p>
    <w:p w14:paraId="5ECDB98C">
      <w:pPr>
        <w:spacing w:line="360" w:lineRule="auto"/>
        <w:ind w:firstLine="480"/>
        <w:rPr>
          <w:rFonts w:ascii="宋体" w:hAnsi="宋体"/>
          <w:szCs w:val="21"/>
        </w:rPr>
      </w:pPr>
    </w:p>
    <w:p w14:paraId="2439A04E">
      <w:pPr>
        <w:spacing w:line="360" w:lineRule="auto"/>
        <w:ind w:firstLine="480"/>
        <w:rPr>
          <w:rFonts w:ascii="宋体" w:hAnsi="宋体"/>
          <w:szCs w:val="21"/>
        </w:rPr>
      </w:pPr>
    </w:p>
    <w:p w14:paraId="19F51436">
      <w:pPr>
        <w:pStyle w:val="6"/>
        <w:overflowPunct w:val="0"/>
        <w:spacing w:line="360" w:lineRule="auto"/>
        <w:jc w:val="center"/>
        <w:rPr>
          <w:rFonts w:ascii="宋体" w:hAnsi="宋体" w:eastAsia="宋体"/>
          <w:sz w:val="21"/>
          <w:szCs w:val="21"/>
        </w:rPr>
      </w:pPr>
      <w:r>
        <w:rPr>
          <w:rFonts w:hint="eastAsia" w:ascii="宋体" w:hAnsi="宋体" w:eastAsia="宋体"/>
          <w:sz w:val="21"/>
          <w:szCs w:val="21"/>
        </w:rPr>
        <w:t>　　　　　　　　年　　</w:t>
      </w:r>
      <w:r>
        <w:rPr>
          <w:rFonts w:ascii="宋体" w:hAnsi="宋体" w:eastAsia="宋体"/>
          <w:sz w:val="21"/>
          <w:szCs w:val="21"/>
        </w:rPr>
        <w:t xml:space="preserve">  </w:t>
      </w:r>
      <w:r>
        <w:rPr>
          <w:rFonts w:hint="eastAsia" w:ascii="宋体" w:hAnsi="宋体" w:eastAsia="宋体"/>
          <w:sz w:val="21"/>
          <w:szCs w:val="21"/>
        </w:rPr>
        <w:t>月　　</w:t>
      </w:r>
      <w:r>
        <w:rPr>
          <w:rFonts w:ascii="宋体" w:hAnsi="宋体" w:eastAsia="宋体"/>
          <w:sz w:val="21"/>
          <w:szCs w:val="21"/>
        </w:rPr>
        <w:t xml:space="preserve">  </w:t>
      </w:r>
      <w:r>
        <w:rPr>
          <w:rFonts w:hint="eastAsia" w:ascii="宋体" w:hAnsi="宋体" w:eastAsia="宋体"/>
          <w:sz w:val="21"/>
          <w:szCs w:val="21"/>
        </w:rPr>
        <w:t>日</w:t>
      </w:r>
    </w:p>
    <w:p w14:paraId="2A684B54">
      <w:pPr>
        <w:pStyle w:val="6"/>
        <w:overflowPunct w:val="0"/>
        <w:spacing w:line="360" w:lineRule="auto"/>
        <w:ind w:firstLine="0"/>
        <w:rPr>
          <w:rFonts w:ascii="宋体" w:hAnsi="宋体" w:eastAsia="宋体"/>
          <w:sz w:val="21"/>
          <w:szCs w:val="21"/>
        </w:rPr>
      </w:pPr>
    </w:p>
    <w:p w14:paraId="211C3350">
      <w:pPr>
        <w:pStyle w:val="6"/>
        <w:overflowPunct w:val="0"/>
        <w:spacing w:line="360" w:lineRule="auto"/>
        <w:ind w:firstLine="0"/>
        <w:rPr>
          <w:rFonts w:ascii="宋体" w:hAnsi="宋体" w:eastAsia="宋体"/>
        </w:rPr>
      </w:pPr>
    </w:p>
    <w:p w14:paraId="621F534B">
      <w:pPr>
        <w:pStyle w:val="14"/>
        <w:spacing w:line="360" w:lineRule="auto"/>
        <w:rPr>
          <w:rFonts w:hAnsi="宋体" w:eastAsia="宋体"/>
          <w:b/>
          <w:sz w:val="21"/>
          <w:szCs w:val="21"/>
        </w:rPr>
      </w:pPr>
      <w:r>
        <w:rPr>
          <w:rFonts w:hAnsi="宋体" w:eastAsia="宋体"/>
        </w:rPr>
        <w:br w:type="page"/>
      </w:r>
      <w:r>
        <w:rPr>
          <w:rFonts w:hint="eastAsia" w:hAnsi="宋体" w:eastAsia="宋体"/>
          <w:b/>
          <w:sz w:val="21"/>
          <w:szCs w:val="21"/>
        </w:rPr>
        <w:t>附件2、招标响应函</w:t>
      </w:r>
    </w:p>
    <w:p w14:paraId="644C7A0E">
      <w:pPr>
        <w:pStyle w:val="14"/>
        <w:spacing w:line="360" w:lineRule="auto"/>
        <w:jc w:val="center"/>
        <w:rPr>
          <w:rFonts w:hAnsi="宋体" w:eastAsia="宋体"/>
          <w:b/>
          <w:sz w:val="21"/>
          <w:szCs w:val="21"/>
        </w:rPr>
      </w:pPr>
      <w:r>
        <w:rPr>
          <w:rFonts w:hint="eastAsia" w:hAnsi="宋体" w:eastAsia="宋体"/>
          <w:b/>
          <w:sz w:val="21"/>
          <w:szCs w:val="21"/>
        </w:rPr>
        <w:t>招标响应函</w:t>
      </w:r>
    </w:p>
    <w:p w14:paraId="065B73B2">
      <w:pPr>
        <w:pStyle w:val="14"/>
        <w:spacing w:line="360" w:lineRule="auto"/>
        <w:jc w:val="center"/>
        <w:rPr>
          <w:rFonts w:hAnsi="宋体" w:eastAsia="宋体"/>
          <w:sz w:val="24"/>
        </w:rPr>
      </w:pPr>
    </w:p>
    <w:p w14:paraId="184CB959">
      <w:pPr>
        <w:pStyle w:val="14"/>
        <w:spacing w:line="360" w:lineRule="auto"/>
        <w:rPr>
          <w:rFonts w:hAnsi="宋体" w:eastAsia="宋体"/>
          <w:sz w:val="21"/>
          <w:szCs w:val="21"/>
        </w:rPr>
      </w:pPr>
      <w:r>
        <w:rPr>
          <w:rFonts w:hint="eastAsia" w:hAnsi="宋体" w:eastAsia="宋体"/>
          <w:sz w:val="24"/>
        </w:rPr>
        <w:t xml:space="preserve"> </w:t>
      </w:r>
      <w:r>
        <w:rPr>
          <w:rFonts w:hint="eastAsia" w:hAnsi="宋体" w:eastAsia="宋体"/>
          <w:sz w:val="24"/>
          <w:u w:val="single"/>
        </w:rPr>
        <w:t xml:space="preserve"> </w:t>
      </w:r>
      <w:r>
        <w:rPr>
          <w:rFonts w:hint="eastAsia" w:hAnsi="宋体" w:eastAsia="宋体"/>
          <w:sz w:val="21"/>
          <w:szCs w:val="21"/>
          <w:u w:val="single"/>
        </w:rPr>
        <w:t xml:space="preserve">                    </w:t>
      </w:r>
      <w:r>
        <w:rPr>
          <w:rFonts w:hint="eastAsia" w:hAnsi="宋体" w:eastAsia="宋体"/>
          <w:sz w:val="21"/>
          <w:szCs w:val="21"/>
        </w:rPr>
        <w:t>：</w:t>
      </w:r>
      <w:r>
        <w:rPr>
          <w:rFonts w:hAnsi="宋体" w:eastAsia="宋体"/>
          <w:sz w:val="21"/>
          <w:szCs w:val="21"/>
        </w:rPr>
        <w:t xml:space="preserve"> </w:t>
      </w:r>
    </w:p>
    <w:p w14:paraId="39834E45">
      <w:pPr>
        <w:pStyle w:val="14"/>
        <w:spacing w:line="360" w:lineRule="auto"/>
        <w:rPr>
          <w:rFonts w:hAnsi="宋体" w:eastAsia="宋体"/>
          <w:sz w:val="21"/>
          <w:szCs w:val="21"/>
        </w:rPr>
      </w:pPr>
    </w:p>
    <w:p w14:paraId="7EEE0FFF">
      <w:pPr>
        <w:pStyle w:val="36"/>
        <w:spacing w:line="360" w:lineRule="auto"/>
        <w:ind w:firstLine="420" w:firstLineChars="200"/>
        <w:rPr>
          <w:rFonts w:hAnsi="宋体" w:eastAsia="宋体"/>
          <w:sz w:val="21"/>
          <w:szCs w:val="21"/>
        </w:rPr>
      </w:pPr>
      <w:r>
        <w:rPr>
          <w:rFonts w:hint="eastAsia" w:hAnsi="宋体" w:eastAsia="宋体"/>
          <w:sz w:val="21"/>
          <w:szCs w:val="21"/>
        </w:rPr>
        <w:t>我们收到贵公司</w:t>
      </w:r>
      <w:r>
        <w:rPr>
          <w:rFonts w:hint="eastAsia" w:hAnsi="宋体" w:eastAsia="宋体"/>
          <w:sz w:val="21"/>
          <w:szCs w:val="21"/>
          <w:u w:val="single"/>
        </w:rPr>
        <w:t xml:space="preserve">             </w:t>
      </w:r>
      <w:r>
        <w:rPr>
          <w:rFonts w:hint="eastAsia" w:hAnsi="宋体" w:eastAsia="宋体"/>
          <w:sz w:val="21"/>
          <w:szCs w:val="21"/>
        </w:rPr>
        <w:t>号招标文件，经仔细阅读和研究，我们决定参加招标活动。</w:t>
      </w:r>
    </w:p>
    <w:p w14:paraId="4412347E">
      <w:pPr>
        <w:pStyle w:val="36"/>
        <w:spacing w:line="360" w:lineRule="auto"/>
        <w:ind w:firstLine="420" w:firstLineChars="200"/>
        <w:rPr>
          <w:rFonts w:hAnsi="宋体" w:eastAsia="宋体"/>
          <w:b/>
          <w:sz w:val="21"/>
          <w:szCs w:val="21"/>
        </w:rPr>
      </w:pPr>
      <w:r>
        <w:rPr>
          <w:rFonts w:hAnsi="宋体" w:eastAsia="宋体"/>
          <w:sz w:val="21"/>
          <w:szCs w:val="21"/>
        </w:rPr>
        <w:t>1</w:t>
      </w:r>
      <w:r>
        <w:rPr>
          <w:rFonts w:hint="eastAsia" w:hAnsi="宋体" w:eastAsia="宋体"/>
          <w:sz w:val="21"/>
          <w:szCs w:val="21"/>
        </w:rPr>
        <w:t>、我们愿意按照招标文件的一切要求，完成该项目的全部内容。</w:t>
      </w:r>
    </w:p>
    <w:p w14:paraId="7D40236A">
      <w:pPr>
        <w:pStyle w:val="36"/>
        <w:spacing w:line="360" w:lineRule="auto"/>
        <w:ind w:firstLine="420" w:firstLineChars="200"/>
        <w:rPr>
          <w:rFonts w:hAnsi="宋体" w:eastAsia="宋体"/>
          <w:sz w:val="21"/>
          <w:szCs w:val="21"/>
        </w:rPr>
      </w:pPr>
      <w:r>
        <w:rPr>
          <w:rFonts w:hAnsi="宋体" w:eastAsia="宋体"/>
          <w:sz w:val="21"/>
          <w:szCs w:val="21"/>
        </w:rPr>
        <w:t>2</w:t>
      </w:r>
      <w:r>
        <w:rPr>
          <w:rFonts w:hint="eastAsia" w:hAnsi="宋体" w:eastAsia="宋体"/>
          <w:sz w:val="21"/>
          <w:szCs w:val="21"/>
        </w:rPr>
        <w:t>、如果我们的招标响应文件被接受，我们将严格履行招标文件中规定的每一项要求，按期、按质、按量履行合同的义务。</w:t>
      </w:r>
    </w:p>
    <w:p w14:paraId="08A86BE1">
      <w:pPr>
        <w:pStyle w:val="36"/>
        <w:spacing w:line="360" w:lineRule="auto"/>
        <w:ind w:firstLine="420" w:firstLineChars="200"/>
        <w:rPr>
          <w:rFonts w:hAnsi="宋体" w:eastAsia="宋体"/>
          <w:sz w:val="21"/>
          <w:szCs w:val="21"/>
        </w:rPr>
      </w:pPr>
      <w:r>
        <w:rPr>
          <w:rFonts w:hAnsi="宋体" w:eastAsia="宋体"/>
          <w:sz w:val="21"/>
          <w:szCs w:val="21"/>
        </w:rPr>
        <w:t>3</w:t>
      </w:r>
      <w:r>
        <w:rPr>
          <w:rFonts w:hint="eastAsia" w:hAnsi="宋体" w:eastAsia="宋体"/>
          <w:sz w:val="21"/>
          <w:szCs w:val="21"/>
        </w:rPr>
        <w:t>、我们已</w:t>
      </w:r>
      <w:r>
        <w:rPr>
          <w:rFonts w:hAnsi="宋体" w:eastAsia="宋体"/>
          <w:sz w:val="21"/>
          <w:szCs w:val="21"/>
        </w:rPr>
        <w:t>详细</w:t>
      </w:r>
      <w:r>
        <w:rPr>
          <w:rFonts w:hint="eastAsia" w:hAnsi="宋体" w:eastAsia="宋体"/>
          <w:sz w:val="21"/>
          <w:szCs w:val="21"/>
        </w:rPr>
        <w:t>阅读</w:t>
      </w:r>
      <w:r>
        <w:rPr>
          <w:rFonts w:hAnsi="宋体" w:eastAsia="宋体"/>
          <w:sz w:val="21"/>
          <w:szCs w:val="21"/>
        </w:rPr>
        <w:t>全部</w:t>
      </w:r>
      <w:r>
        <w:rPr>
          <w:rFonts w:hint="eastAsia" w:hAnsi="宋体" w:eastAsia="宋体"/>
          <w:sz w:val="21"/>
          <w:szCs w:val="21"/>
        </w:rPr>
        <w:t>招标文件</w:t>
      </w:r>
      <w:r>
        <w:rPr>
          <w:rFonts w:hAnsi="宋体" w:eastAsia="宋体"/>
          <w:sz w:val="21"/>
          <w:szCs w:val="21"/>
        </w:rPr>
        <w:t>，包括</w:t>
      </w:r>
      <w:r>
        <w:rPr>
          <w:rFonts w:hint="eastAsia" w:hAnsi="宋体" w:eastAsia="宋体"/>
          <w:sz w:val="21"/>
          <w:szCs w:val="21"/>
        </w:rPr>
        <w:t>更正公告</w:t>
      </w:r>
      <w:r>
        <w:rPr>
          <w:rFonts w:hAnsi="宋体" w:eastAsia="宋体"/>
          <w:sz w:val="21"/>
          <w:szCs w:val="21"/>
        </w:rPr>
        <w:t>(如有)</w:t>
      </w:r>
      <w:r>
        <w:rPr>
          <w:rFonts w:hint="eastAsia" w:hAnsi="宋体" w:eastAsia="宋体"/>
          <w:sz w:val="21"/>
          <w:szCs w:val="21"/>
        </w:rPr>
        <w:t>，对招标文件及更正公告</w:t>
      </w:r>
      <w:r>
        <w:rPr>
          <w:rFonts w:hAnsi="宋体" w:eastAsia="宋体"/>
          <w:sz w:val="21"/>
          <w:szCs w:val="21"/>
        </w:rPr>
        <w:t>(如有)</w:t>
      </w:r>
      <w:r>
        <w:rPr>
          <w:rFonts w:hint="eastAsia" w:hAnsi="宋体" w:eastAsia="宋体"/>
          <w:sz w:val="21"/>
          <w:szCs w:val="21"/>
        </w:rPr>
        <w:t>无任何异议。</w:t>
      </w:r>
    </w:p>
    <w:p w14:paraId="2D66CF7A">
      <w:pPr>
        <w:pStyle w:val="36"/>
        <w:spacing w:line="360" w:lineRule="auto"/>
        <w:ind w:firstLine="420" w:firstLineChars="200"/>
        <w:rPr>
          <w:rFonts w:hAnsi="宋体" w:eastAsia="宋体"/>
          <w:sz w:val="21"/>
          <w:szCs w:val="21"/>
        </w:rPr>
      </w:pPr>
      <w:r>
        <w:rPr>
          <w:rFonts w:hint="eastAsia" w:hAnsi="宋体" w:eastAsia="宋体"/>
          <w:sz w:val="21"/>
          <w:szCs w:val="21"/>
        </w:rPr>
        <w:t>4、我们同意按招标文件中的规定，本响应文件的有效期限自提交响应文件截止时间之日起</w:t>
      </w:r>
      <w:r>
        <w:rPr>
          <w:rFonts w:hint="eastAsia" w:hAnsi="宋体" w:eastAsia="宋体"/>
          <w:sz w:val="21"/>
          <w:szCs w:val="21"/>
          <w:u w:val="single"/>
        </w:rPr>
        <w:t>45</w:t>
      </w:r>
      <w:r>
        <w:rPr>
          <w:rFonts w:hint="eastAsia" w:hAnsi="宋体" w:eastAsia="宋体"/>
          <w:sz w:val="21"/>
          <w:szCs w:val="21"/>
        </w:rPr>
        <w:t>天。</w:t>
      </w:r>
    </w:p>
    <w:p w14:paraId="22A450FB">
      <w:pPr>
        <w:pStyle w:val="36"/>
        <w:spacing w:line="360" w:lineRule="auto"/>
        <w:ind w:firstLine="420" w:firstLineChars="200"/>
        <w:rPr>
          <w:rFonts w:hAnsi="宋体" w:eastAsia="宋体"/>
          <w:sz w:val="21"/>
          <w:szCs w:val="21"/>
        </w:rPr>
      </w:pPr>
      <w:r>
        <w:rPr>
          <w:rFonts w:hint="eastAsia" w:hAnsi="宋体" w:eastAsia="宋体"/>
          <w:sz w:val="21"/>
          <w:szCs w:val="21"/>
        </w:rPr>
        <w:t>5、我们愿意提供招标采购单位在招标文件中要求的相关资料。</w:t>
      </w:r>
    </w:p>
    <w:p w14:paraId="342E30F9">
      <w:pPr>
        <w:pStyle w:val="36"/>
        <w:spacing w:line="360" w:lineRule="auto"/>
        <w:ind w:firstLine="420" w:firstLineChars="200"/>
        <w:rPr>
          <w:rFonts w:hAnsi="宋体" w:eastAsia="宋体"/>
          <w:sz w:val="21"/>
          <w:szCs w:val="21"/>
        </w:rPr>
      </w:pPr>
      <w:r>
        <w:rPr>
          <w:rFonts w:hint="eastAsia" w:hAnsi="宋体" w:eastAsia="宋体"/>
          <w:sz w:val="21"/>
          <w:szCs w:val="21"/>
        </w:rPr>
        <w:t>6、我们愿意遵守招标文件中所列的收费标准。</w:t>
      </w:r>
    </w:p>
    <w:p w14:paraId="47467CA6">
      <w:pPr>
        <w:pStyle w:val="36"/>
        <w:spacing w:line="360" w:lineRule="auto"/>
        <w:ind w:firstLine="420" w:firstLineChars="200"/>
        <w:rPr>
          <w:rFonts w:hAnsi="宋体" w:eastAsia="宋体"/>
          <w:sz w:val="21"/>
          <w:szCs w:val="21"/>
        </w:rPr>
      </w:pPr>
      <w:r>
        <w:rPr>
          <w:rFonts w:hint="eastAsia" w:hAnsi="宋体" w:eastAsia="宋体"/>
          <w:sz w:val="21"/>
          <w:szCs w:val="21"/>
        </w:rPr>
        <w:t>7、我们承诺该响应文件在招标开始后的全过程中保持有效，不作任何更改和变动。</w:t>
      </w:r>
    </w:p>
    <w:p w14:paraId="12E1C604">
      <w:pPr>
        <w:pStyle w:val="36"/>
        <w:spacing w:line="360" w:lineRule="auto"/>
        <w:ind w:firstLine="420" w:firstLineChars="200"/>
        <w:rPr>
          <w:rFonts w:hAnsi="宋体" w:eastAsia="宋体"/>
          <w:sz w:val="21"/>
          <w:szCs w:val="21"/>
        </w:rPr>
      </w:pPr>
      <w:r>
        <w:rPr>
          <w:rFonts w:hint="eastAsia" w:hAnsi="宋体" w:eastAsia="宋体"/>
          <w:sz w:val="21"/>
          <w:szCs w:val="21"/>
        </w:rPr>
        <w:t>8、我们承诺我公司符合招标文件中“合格供应商的基本、特定条件”的要求，若与真实情况不符，本公司愿意承担由此而产生的一切后果。</w:t>
      </w:r>
    </w:p>
    <w:p w14:paraId="66B4DC82">
      <w:pPr>
        <w:pStyle w:val="36"/>
        <w:spacing w:line="360" w:lineRule="auto"/>
        <w:ind w:firstLine="480"/>
        <w:rPr>
          <w:rFonts w:hAnsi="宋体" w:eastAsia="宋体"/>
          <w:sz w:val="21"/>
          <w:szCs w:val="21"/>
        </w:rPr>
      </w:pPr>
      <w:r>
        <w:rPr>
          <w:rFonts w:hint="eastAsia" w:hAnsi="宋体" w:eastAsia="宋体"/>
          <w:sz w:val="21"/>
          <w:szCs w:val="21"/>
        </w:rPr>
        <w:t>9、本次采购活动如规定收取保证金，我们愿意按招标文件的规定交纳保证金，并</w:t>
      </w:r>
      <w:r>
        <w:rPr>
          <w:rFonts w:hAnsi="宋体" w:eastAsia="宋体"/>
          <w:sz w:val="21"/>
          <w:szCs w:val="21"/>
        </w:rPr>
        <w:t>同意</w:t>
      </w:r>
      <w:r>
        <w:rPr>
          <w:rFonts w:hint="eastAsia" w:hAnsi="宋体" w:eastAsia="宋体"/>
          <w:sz w:val="21"/>
          <w:szCs w:val="21"/>
        </w:rPr>
        <w:t>其</w:t>
      </w:r>
      <w:r>
        <w:rPr>
          <w:rFonts w:hAnsi="宋体" w:eastAsia="宋体"/>
          <w:sz w:val="21"/>
          <w:szCs w:val="21"/>
        </w:rPr>
        <w:t>中关于保证金的</w:t>
      </w:r>
      <w:r>
        <w:rPr>
          <w:rFonts w:hint="eastAsia" w:hAnsi="宋体" w:eastAsia="宋体"/>
          <w:sz w:val="21"/>
          <w:szCs w:val="21"/>
        </w:rPr>
        <w:t>相关</w:t>
      </w:r>
      <w:r>
        <w:rPr>
          <w:rFonts w:hAnsi="宋体" w:eastAsia="宋体"/>
          <w:sz w:val="21"/>
          <w:szCs w:val="21"/>
        </w:rPr>
        <w:t>规定</w:t>
      </w:r>
      <w:r>
        <w:rPr>
          <w:rFonts w:hint="eastAsia" w:hAnsi="宋体" w:eastAsia="宋体"/>
          <w:sz w:val="21"/>
          <w:szCs w:val="21"/>
        </w:rPr>
        <w:t xml:space="preserve">。我们的保证金退回账号如下（如收取）： </w:t>
      </w:r>
    </w:p>
    <w:p w14:paraId="1C792A9D">
      <w:pPr>
        <w:pStyle w:val="36"/>
        <w:spacing w:line="360" w:lineRule="auto"/>
        <w:ind w:firstLine="480"/>
        <w:rPr>
          <w:rFonts w:hAnsi="宋体" w:eastAsia="宋体"/>
          <w:sz w:val="21"/>
          <w:szCs w:val="21"/>
        </w:rPr>
      </w:pPr>
      <w:r>
        <w:rPr>
          <w:rFonts w:hint="eastAsia" w:hAnsi="宋体" w:eastAsia="宋体"/>
          <w:sz w:val="21"/>
          <w:szCs w:val="21"/>
        </w:rPr>
        <w:t>户      名：</w:t>
      </w:r>
      <w:r>
        <w:rPr>
          <w:rFonts w:hint="eastAsia" w:hAnsi="宋体" w:eastAsia="宋体"/>
          <w:sz w:val="21"/>
          <w:szCs w:val="21"/>
          <w:u w:val="single"/>
        </w:rPr>
        <w:t xml:space="preserve">                          </w:t>
      </w:r>
    </w:p>
    <w:p w14:paraId="7C4CC6FD">
      <w:pPr>
        <w:pStyle w:val="36"/>
        <w:spacing w:line="360" w:lineRule="auto"/>
        <w:ind w:firstLine="480"/>
        <w:rPr>
          <w:rFonts w:hAnsi="宋体" w:eastAsia="宋体"/>
          <w:sz w:val="21"/>
          <w:szCs w:val="21"/>
        </w:rPr>
      </w:pPr>
      <w:r>
        <w:rPr>
          <w:rFonts w:hint="eastAsia" w:hAnsi="宋体" w:eastAsia="宋体"/>
          <w:sz w:val="21"/>
          <w:szCs w:val="21"/>
        </w:rPr>
        <w:t>开户行名称：</w:t>
      </w:r>
      <w:r>
        <w:rPr>
          <w:rFonts w:hint="eastAsia" w:hAnsi="宋体" w:eastAsia="宋体"/>
          <w:sz w:val="21"/>
          <w:szCs w:val="21"/>
          <w:u w:val="single"/>
        </w:rPr>
        <w:t xml:space="preserve">                          </w:t>
      </w:r>
    </w:p>
    <w:p w14:paraId="16125E7B">
      <w:pPr>
        <w:pStyle w:val="36"/>
        <w:spacing w:line="360" w:lineRule="auto"/>
        <w:ind w:firstLine="420" w:firstLineChars="200"/>
        <w:rPr>
          <w:rFonts w:hAnsi="宋体" w:eastAsia="宋体"/>
          <w:sz w:val="21"/>
          <w:szCs w:val="21"/>
        </w:rPr>
      </w:pPr>
      <w:r>
        <w:rPr>
          <w:rFonts w:hint="eastAsia" w:hAnsi="宋体" w:eastAsia="宋体"/>
          <w:sz w:val="21"/>
          <w:szCs w:val="21"/>
        </w:rPr>
        <w:t>银 行 账 号：</w:t>
      </w:r>
      <w:r>
        <w:rPr>
          <w:rFonts w:hint="eastAsia" w:hAnsi="宋体" w:eastAsia="宋体"/>
          <w:sz w:val="21"/>
          <w:szCs w:val="21"/>
          <w:u w:val="single"/>
        </w:rPr>
        <w:t xml:space="preserve">                         </w:t>
      </w:r>
    </w:p>
    <w:p w14:paraId="3237EB87">
      <w:pPr>
        <w:pStyle w:val="36"/>
        <w:spacing w:line="360" w:lineRule="auto"/>
        <w:ind w:firstLine="420" w:firstLineChars="200"/>
        <w:rPr>
          <w:rFonts w:hAnsi="宋体" w:eastAsia="宋体"/>
          <w:sz w:val="21"/>
          <w:szCs w:val="21"/>
        </w:rPr>
      </w:pPr>
      <w:r>
        <w:rPr>
          <w:rFonts w:hint="eastAsia" w:hAnsi="宋体" w:eastAsia="宋体"/>
          <w:sz w:val="21"/>
          <w:szCs w:val="21"/>
        </w:rPr>
        <w:t>所有有关招标文件的函电，请按下列地址联系：</w:t>
      </w:r>
    </w:p>
    <w:p w14:paraId="0A2D9D69">
      <w:pPr>
        <w:pStyle w:val="36"/>
        <w:spacing w:line="360" w:lineRule="auto"/>
        <w:ind w:firstLine="420" w:firstLineChars="200"/>
        <w:rPr>
          <w:rFonts w:hAnsi="宋体" w:eastAsia="宋体"/>
          <w:sz w:val="21"/>
          <w:szCs w:val="21"/>
        </w:rPr>
      </w:pPr>
    </w:p>
    <w:p w14:paraId="11360683">
      <w:pPr>
        <w:pStyle w:val="36"/>
        <w:spacing w:line="360" w:lineRule="auto"/>
        <w:ind w:firstLine="420" w:firstLineChars="200"/>
        <w:rPr>
          <w:rFonts w:hAnsi="宋体" w:eastAsia="宋体"/>
          <w:sz w:val="21"/>
          <w:szCs w:val="21"/>
        </w:rPr>
      </w:pPr>
      <w:r>
        <w:rPr>
          <w:rFonts w:hint="eastAsia" w:hAnsi="宋体" w:eastAsia="宋体"/>
          <w:sz w:val="21"/>
          <w:szCs w:val="21"/>
        </w:rPr>
        <w:t>单位：                             联系人：</w:t>
      </w:r>
    </w:p>
    <w:p w14:paraId="32860CD3">
      <w:pPr>
        <w:pStyle w:val="36"/>
        <w:spacing w:line="360" w:lineRule="auto"/>
        <w:ind w:firstLine="420" w:firstLineChars="200"/>
        <w:rPr>
          <w:rFonts w:hAnsi="宋体" w:eastAsia="宋体"/>
          <w:sz w:val="21"/>
          <w:szCs w:val="21"/>
        </w:rPr>
      </w:pPr>
      <w:r>
        <w:rPr>
          <w:rFonts w:hint="eastAsia" w:hAnsi="宋体" w:eastAsia="宋体"/>
          <w:sz w:val="21"/>
          <w:szCs w:val="21"/>
        </w:rPr>
        <w:t>地址：                             邮政编码：</w:t>
      </w:r>
    </w:p>
    <w:p w14:paraId="48D56DC1">
      <w:pPr>
        <w:pStyle w:val="36"/>
        <w:spacing w:line="360" w:lineRule="auto"/>
        <w:ind w:firstLine="420" w:firstLineChars="200"/>
        <w:rPr>
          <w:rFonts w:hAnsi="宋体" w:eastAsia="宋体"/>
          <w:sz w:val="21"/>
          <w:szCs w:val="21"/>
        </w:rPr>
      </w:pPr>
      <w:r>
        <w:rPr>
          <w:rFonts w:hint="eastAsia" w:hAnsi="宋体" w:eastAsia="宋体"/>
          <w:sz w:val="21"/>
          <w:szCs w:val="21"/>
        </w:rPr>
        <w:t>联系电话：                         传真：</w:t>
      </w:r>
    </w:p>
    <w:p w14:paraId="57D0A77A">
      <w:pPr>
        <w:pStyle w:val="36"/>
        <w:spacing w:line="360" w:lineRule="auto"/>
        <w:ind w:left="3400" w:leftChars="1619" w:firstLine="735" w:firstLineChars="350"/>
        <w:rPr>
          <w:rFonts w:hAnsi="宋体" w:eastAsia="宋体"/>
          <w:sz w:val="21"/>
          <w:szCs w:val="21"/>
        </w:rPr>
      </w:pPr>
      <w:r>
        <w:rPr>
          <w:rFonts w:hint="eastAsia" w:hAnsi="宋体" w:eastAsia="宋体"/>
          <w:sz w:val="21"/>
          <w:szCs w:val="21"/>
        </w:rPr>
        <w:t>供应商：（公章）</w:t>
      </w:r>
    </w:p>
    <w:p w14:paraId="7E7B42C2">
      <w:pPr>
        <w:pStyle w:val="36"/>
        <w:spacing w:line="360" w:lineRule="auto"/>
        <w:ind w:left="3824" w:leftChars="1821" w:firstLine="315" w:firstLineChars="150"/>
        <w:rPr>
          <w:rFonts w:hAnsi="宋体" w:eastAsia="宋体"/>
          <w:sz w:val="21"/>
          <w:szCs w:val="21"/>
        </w:rPr>
      </w:pPr>
      <w:r>
        <w:rPr>
          <w:rFonts w:hint="eastAsia" w:hAnsi="宋体" w:eastAsia="宋体"/>
          <w:sz w:val="21"/>
          <w:szCs w:val="21"/>
        </w:rPr>
        <w:t>法定代表人或代理人：（签字或盖章）</w:t>
      </w:r>
    </w:p>
    <w:p w14:paraId="7B023F92">
      <w:pPr>
        <w:pStyle w:val="36"/>
        <w:spacing w:line="360" w:lineRule="auto"/>
        <w:ind w:left="3400" w:leftChars="1619" w:firstLine="735" w:firstLineChars="350"/>
        <w:rPr>
          <w:rFonts w:hAnsi="宋体" w:eastAsia="宋体"/>
          <w:sz w:val="21"/>
          <w:szCs w:val="21"/>
        </w:rPr>
      </w:pPr>
      <w:r>
        <w:rPr>
          <w:rFonts w:hint="eastAsia" w:hAnsi="宋体" w:eastAsia="宋体"/>
          <w:sz w:val="21"/>
          <w:szCs w:val="21"/>
        </w:rPr>
        <w:t>日期：         年</w:t>
      </w:r>
      <w:r>
        <w:rPr>
          <w:rFonts w:hAnsi="宋体" w:eastAsia="宋体"/>
          <w:sz w:val="21"/>
          <w:szCs w:val="21"/>
        </w:rPr>
        <w:t xml:space="preserve">     </w:t>
      </w:r>
      <w:r>
        <w:rPr>
          <w:rFonts w:hint="eastAsia" w:hAnsi="宋体" w:eastAsia="宋体"/>
          <w:sz w:val="21"/>
          <w:szCs w:val="21"/>
        </w:rPr>
        <w:t>月</w:t>
      </w:r>
      <w:r>
        <w:rPr>
          <w:rFonts w:hAnsi="宋体" w:eastAsia="宋体"/>
          <w:sz w:val="21"/>
          <w:szCs w:val="21"/>
        </w:rPr>
        <w:t xml:space="preserve">     </w:t>
      </w:r>
      <w:r>
        <w:rPr>
          <w:rFonts w:hint="eastAsia" w:hAnsi="宋体" w:eastAsia="宋体"/>
          <w:sz w:val="21"/>
          <w:szCs w:val="21"/>
        </w:rPr>
        <w:t>日</w:t>
      </w:r>
    </w:p>
    <w:p w14:paraId="07A38208">
      <w:pPr>
        <w:pStyle w:val="14"/>
        <w:spacing w:line="360" w:lineRule="auto"/>
        <w:rPr>
          <w:rFonts w:hAnsi="宋体" w:eastAsia="宋体"/>
          <w:b/>
          <w:sz w:val="21"/>
          <w:szCs w:val="21"/>
        </w:rPr>
      </w:pPr>
      <w:r>
        <w:rPr>
          <w:rFonts w:hAnsi="宋体" w:eastAsia="宋体"/>
          <w:b/>
          <w:sz w:val="24"/>
          <w:szCs w:val="24"/>
        </w:rPr>
        <w:br w:type="page"/>
      </w:r>
      <w:r>
        <w:rPr>
          <w:rFonts w:hint="eastAsia" w:hAnsi="宋体" w:eastAsia="宋体"/>
          <w:b/>
          <w:sz w:val="21"/>
          <w:szCs w:val="21"/>
        </w:rPr>
        <w:t>附件</w:t>
      </w:r>
      <w:r>
        <w:rPr>
          <w:rFonts w:hAnsi="宋体" w:eastAsia="宋体"/>
          <w:b/>
          <w:sz w:val="21"/>
          <w:szCs w:val="21"/>
        </w:rPr>
        <w:t>3</w:t>
      </w:r>
      <w:r>
        <w:rPr>
          <w:rFonts w:hint="eastAsia" w:hAnsi="宋体" w:eastAsia="宋体"/>
          <w:b/>
          <w:sz w:val="21"/>
          <w:szCs w:val="21"/>
        </w:rPr>
        <w:t>、招标报价表</w:t>
      </w:r>
    </w:p>
    <w:p w14:paraId="1E7F36DB">
      <w:pPr>
        <w:pStyle w:val="14"/>
        <w:spacing w:line="360" w:lineRule="auto"/>
        <w:rPr>
          <w:rFonts w:hAnsi="宋体" w:eastAsia="宋体"/>
          <w:b/>
          <w:sz w:val="24"/>
        </w:rPr>
      </w:pPr>
    </w:p>
    <w:p w14:paraId="211345CA">
      <w:pPr>
        <w:pStyle w:val="36"/>
        <w:spacing w:line="360" w:lineRule="auto"/>
        <w:jc w:val="center"/>
        <w:rPr>
          <w:rFonts w:hAnsi="宋体" w:eastAsia="宋体"/>
          <w:b/>
          <w:sz w:val="21"/>
          <w:szCs w:val="21"/>
        </w:rPr>
      </w:pPr>
      <w:r>
        <w:rPr>
          <w:rFonts w:hint="eastAsia" w:hAnsi="宋体" w:eastAsia="宋体"/>
          <w:b/>
          <w:sz w:val="21"/>
          <w:szCs w:val="21"/>
        </w:rPr>
        <w:t>招标报价表</w:t>
      </w:r>
    </w:p>
    <w:p w14:paraId="581B302D">
      <w:pPr>
        <w:pStyle w:val="36"/>
        <w:spacing w:line="360" w:lineRule="auto"/>
        <w:ind w:firstLine="630" w:firstLineChars="300"/>
        <w:rPr>
          <w:rFonts w:hAnsi="宋体" w:eastAsia="宋体"/>
          <w:sz w:val="21"/>
          <w:szCs w:val="21"/>
        </w:rPr>
      </w:pPr>
      <w:r>
        <w:rPr>
          <w:rFonts w:hint="eastAsia" w:hAnsi="宋体" w:eastAsia="宋体"/>
          <w:sz w:val="21"/>
          <w:szCs w:val="21"/>
        </w:rPr>
        <w:t xml:space="preserve">招标编号：                                                            </w:t>
      </w:r>
    </w:p>
    <w:tbl>
      <w:tblPr>
        <w:tblStyle w:val="27"/>
        <w:tblW w:w="972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54"/>
        <w:gridCol w:w="1230"/>
        <w:gridCol w:w="2881"/>
        <w:gridCol w:w="1276"/>
        <w:gridCol w:w="1276"/>
        <w:gridCol w:w="1300"/>
        <w:gridCol w:w="1011"/>
      </w:tblGrid>
      <w:tr w14:paraId="5ABFB7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13A56FBF">
            <w:pPr>
              <w:pStyle w:val="36"/>
              <w:spacing w:line="360" w:lineRule="auto"/>
              <w:jc w:val="center"/>
              <w:rPr>
                <w:rFonts w:hAnsi="宋体" w:eastAsia="宋体" w:cstheme="minorBidi"/>
                <w:sz w:val="21"/>
                <w:szCs w:val="21"/>
              </w:rPr>
            </w:pPr>
            <w:r>
              <w:rPr>
                <w:rFonts w:hint="eastAsia" w:hAnsi="宋体" w:eastAsia="宋体" w:cstheme="minorBidi"/>
                <w:sz w:val="21"/>
                <w:szCs w:val="21"/>
              </w:rPr>
              <w:t>序号</w:t>
            </w:r>
          </w:p>
        </w:tc>
        <w:tc>
          <w:tcPr>
            <w:tcW w:w="1230" w:type="dxa"/>
            <w:tcBorders>
              <w:left w:val="single" w:color="auto" w:sz="4" w:space="0"/>
              <w:right w:val="single" w:color="auto" w:sz="4" w:space="0"/>
            </w:tcBorders>
            <w:vAlign w:val="center"/>
          </w:tcPr>
          <w:p w14:paraId="583D2B38">
            <w:pPr>
              <w:pStyle w:val="36"/>
              <w:spacing w:line="360" w:lineRule="auto"/>
              <w:jc w:val="center"/>
              <w:rPr>
                <w:rFonts w:hAnsi="宋体" w:eastAsia="宋体" w:cstheme="minorBidi"/>
                <w:sz w:val="21"/>
                <w:szCs w:val="21"/>
              </w:rPr>
            </w:pPr>
            <w:r>
              <w:rPr>
                <w:rFonts w:hint="eastAsia" w:hAnsi="宋体" w:eastAsia="宋体" w:cstheme="minorBidi"/>
                <w:sz w:val="21"/>
                <w:szCs w:val="21"/>
              </w:rPr>
              <w:t>名称</w:t>
            </w:r>
          </w:p>
        </w:tc>
        <w:tc>
          <w:tcPr>
            <w:tcW w:w="2881" w:type="dxa"/>
            <w:tcBorders>
              <w:left w:val="single" w:color="auto" w:sz="4" w:space="0"/>
              <w:right w:val="single" w:color="auto" w:sz="4" w:space="0"/>
            </w:tcBorders>
            <w:vAlign w:val="center"/>
          </w:tcPr>
          <w:p w14:paraId="7C344BB0">
            <w:pPr>
              <w:pStyle w:val="36"/>
              <w:spacing w:line="360" w:lineRule="auto"/>
              <w:jc w:val="center"/>
              <w:rPr>
                <w:rFonts w:hAnsi="宋体" w:eastAsia="宋体" w:cstheme="minorBidi"/>
                <w:sz w:val="21"/>
                <w:szCs w:val="21"/>
              </w:rPr>
            </w:pPr>
            <w:r>
              <w:rPr>
                <w:rFonts w:hint="eastAsia" w:hAnsi="宋体" w:eastAsia="宋体" w:cstheme="minorBidi"/>
                <w:kern w:val="0"/>
                <w:sz w:val="21"/>
                <w:szCs w:val="21"/>
              </w:rPr>
              <w:t>服务内容</w:t>
            </w:r>
          </w:p>
        </w:tc>
        <w:tc>
          <w:tcPr>
            <w:tcW w:w="1276" w:type="dxa"/>
            <w:tcBorders>
              <w:left w:val="single" w:color="auto" w:sz="4" w:space="0"/>
            </w:tcBorders>
            <w:vAlign w:val="center"/>
          </w:tcPr>
          <w:p w14:paraId="0B091A43">
            <w:pPr>
              <w:pStyle w:val="36"/>
              <w:spacing w:line="360" w:lineRule="auto"/>
              <w:jc w:val="center"/>
              <w:rPr>
                <w:rFonts w:hAnsi="宋体" w:eastAsia="宋体" w:cstheme="minorBidi"/>
                <w:sz w:val="21"/>
                <w:szCs w:val="21"/>
              </w:rPr>
            </w:pPr>
            <w:r>
              <w:rPr>
                <w:rFonts w:hint="eastAsia" w:hAnsi="宋体" w:eastAsia="宋体" w:cstheme="minorBidi"/>
                <w:sz w:val="21"/>
                <w:szCs w:val="21"/>
              </w:rPr>
              <w:t>数量</w:t>
            </w:r>
          </w:p>
        </w:tc>
        <w:tc>
          <w:tcPr>
            <w:tcW w:w="1276" w:type="dxa"/>
            <w:tcBorders>
              <w:bottom w:val="single" w:color="auto" w:sz="4" w:space="0"/>
              <w:right w:val="single" w:color="auto" w:sz="4" w:space="0"/>
            </w:tcBorders>
            <w:vAlign w:val="center"/>
          </w:tcPr>
          <w:p w14:paraId="708D6C53">
            <w:pPr>
              <w:pStyle w:val="36"/>
              <w:spacing w:line="360" w:lineRule="auto"/>
              <w:jc w:val="center"/>
              <w:rPr>
                <w:rFonts w:hAnsi="宋体" w:eastAsia="宋体" w:cstheme="minorBidi"/>
                <w:sz w:val="21"/>
                <w:szCs w:val="21"/>
              </w:rPr>
            </w:pPr>
            <w:r>
              <w:rPr>
                <w:rFonts w:hint="eastAsia" w:hAnsi="宋体" w:eastAsia="宋体" w:cstheme="minorBidi"/>
                <w:kern w:val="0"/>
                <w:sz w:val="21"/>
                <w:szCs w:val="21"/>
              </w:rPr>
              <w:t>单价（元）</w:t>
            </w:r>
          </w:p>
        </w:tc>
        <w:tc>
          <w:tcPr>
            <w:tcW w:w="1300" w:type="dxa"/>
            <w:tcBorders>
              <w:left w:val="single" w:color="auto" w:sz="4" w:space="0"/>
              <w:bottom w:val="single" w:color="auto" w:sz="4" w:space="0"/>
            </w:tcBorders>
            <w:vAlign w:val="center"/>
          </w:tcPr>
          <w:p w14:paraId="45F35D3A">
            <w:pPr>
              <w:pStyle w:val="36"/>
              <w:spacing w:line="360" w:lineRule="auto"/>
              <w:jc w:val="center"/>
              <w:rPr>
                <w:rFonts w:hAnsi="宋体" w:eastAsia="宋体" w:cstheme="minorBidi"/>
                <w:sz w:val="21"/>
                <w:szCs w:val="21"/>
              </w:rPr>
            </w:pPr>
            <w:r>
              <w:rPr>
                <w:rFonts w:hint="eastAsia" w:hAnsi="宋体" w:eastAsia="宋体" w:cstheme="minorBidi"/>
                <w:kern w:val="0"/>
                <w:sz w:val="21"/>
                <w:szCs w:val="21"/>
              </w:rPr>
              <w:t>总价（元）</w:t>
            </w:r>
          </w:p>
        </w:tc>
        <w:tc>
          <w:tcPr>
            <w:tcW w:w="1011" w:type="dxa"/>
            <w:tcBorders>
              <w:right w:val="single" w:color="auto" w:sz="4" w:space="0"/>
            </w:tcBorders>
            <w:vAlign w:val="center"/>
          </w:tcPr>
          <w:p w14:paraId="650F8027">
            <w:pPr>
              <w:pStyle w:val="36"/>
              <w:spacing w:line="360" w:lineRule="auto"/>
              <w:jc w:val="center"/>
              <w:rPr>
                <w:rFonts w:hAnsi="宋体" w:eastAsia="宋体" w:cstheme="minorBidi"/>
                <w:sz w:val="21"/>
                <w:szCs w:val="21"/>
              </w:rPr>
            </w:pPr>
            <w:r>
              <w:rPr>
                <w:rFonts w:hint="eastAsia" w:hAnsi="宋体" w:eastAsia="宋体" w:cstheme="minorBidi"/>
                <w:sz w:val="21"/>
                <w:szCs w:val="21"/>
              </w:rPr>
              <w:t>备注</w:t>
            </w:r>
          </w:p>
        </w:tc>
      </w:tr>
      <w:tr w14:paraId="0ED588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325E271E">
            <w:pPr>
              <w:pStyle w:val="36"/>
              <w:spacing w:line="360" w:lineRule="auto"/>
              <w:jc w:val="center"/>
              <w:rPr>
                <w:rFonts w:hAnsi="宋体" w:eastAsia="宋体" w:cstheme="minorBidi"/>
                <w:sz w:val="21"/>
                <w:szCs w:val="21"/>
              </w:rPr>
            </w:pPr>
          </w:p>
        </w:tc>
        <w:tc>
          <w:tcPr>
            <w:tcW w:w="1230" w:type="dxa"/>
            <w:tcBorders>
              <w:left w:val="single" w:color="auto" w:sz="4" w:space="0"/>
              <w:right w:val="single" w:color="auto" w:sz="4" w:space="0"/>
            </w:tcBorders>
            <w:vAlign w:val="center"/>
          </w:tcPr>
          <w:p w14:paraId="513CDAAA">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7DEE76E9">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2360FCBB">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0316CBFF">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1838246B">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77CFD2B3">
            <w:pPr>
              <w:pStyle w:val="36"/>
              <w:spacing w:line="360" w:lineRule="auto"/>
              <w:jc w:val="center"/>
              <w:rPr>
                <w:rFonts w:hAnsi="宋体" w:eastAsia="宋体" w:cstheme="minorBidi"/>
                <w:sz w:val="21"/>
                <w:szCs w:val="21"/>
              </w:rPr>
            </w:pPr>
          </w:p>
        </w:tc>
      </w:tr>
      <w:tr w14:paraId="05A9EA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005DDC8B">
            <w:pPr>
              <w:pStyle w:val="36"/>
              <w:spacing w:line="360" w:lineRule="auto"/>
              <w:jc w:val="center"/>
              <w:rPr>
                <w:rFonts w:hAnsi="宋体" w:eastAsia="宋体" w:cstheme="minorBidi"/>
                <w:sz w:val="21"/>
                <w:szCs w:val="21"/>
              </w:rPr>
            </w:pPr>
          </w:p>
        </w:tc>
        <w:tc>
          <w:tcPr>
            <w:tcW w:w="1230" w:type="dxa"/>
            <w:tcBorders>
              <w:left w:val="single" w:color="auto" w:sz="4" w:space="0"/>
              <w:right w:val="single" w:color="auto" w:sz="4" w:space="0"/>
            </w:tcBorders>
            <w:vAlign w:val="center"/>
          </w:tcPr>
          <w:p w14:paraId="322E1C19">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55E110B6">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5F26A7A9">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2C2F49D9">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46B911ED">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4C1A6385">
            <w:pPr>
              <w:pStyle w:val="36"/>
              <w:spacing w:line="360" w:lineRule="auto"/>
              <w:jc w:val="center"/>
              <w:rPr>
                <w:rFonts w:hAnsi="宋体" w:eastAsia="宋体" w:cstheme="minorBidi"/>
                <w:sz w:val="21"/>
                <w:szCs w:val="21"/>
              </w:rPr>
            </w:pPr>
          </w:p>
        </w:tc>
      </w:tr>
      <w:tr w14:paraId="53C497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2A77B748">
            <w:pPr>
              <w:pStyle w:val="36"/>
              <w:spacing w:line="360" w:lineRule="auto"/>
              <w:jc w:val="center"/>
              <w:rPr>
                <w:rFonts w:hAnsi="宋体" w:eastAsia="宋体" w:cstheme="minorBidi"/>
                <w:sz w:val="21"/>
                <w:szCs w:val="21"/>
              </w:rPr>
            </w:pPr>
          </w:p>
        </w:tc>
        <w:tc>
          <w:tcPr>
            <w:tcW w:w="1230" w:type="dxa"/>
            <w:tcBorders>
              <w:left w:val="single" w:color="auto" w:sz="4" w:space="0"/>
              <w:right w:val="single" w:color="auto" w:sz="4" w:space="0"/>
            </w:tcBorders>
            <w:vAlign w:val="center"/>
          </w:tcPr>
          <w:p w14:paraId="1449D68F">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1CAA6C38">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17934899">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46251702">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28A97025">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72EF3F47">
            <w:pPr>
              <w:pStyle w:val="36"/>
              <w:spacing w:line="360" w:lineRule="auto"/>
              <w:jc w:val="center"/>
              <w:rPr>
                <w:rFonts w:hAnsi="宋体" w:eastAsia="宋体" w:cstheme="minorBidi"/>
                <w:sz w:val="21"/>
                <w:szCs w:val="21"/>
              </w:rPr>
            </w:pPr>
          </w:p>
        </w:tc>
      </w:tr>
      <w:tr w14:paraId="551DA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5FE8931F">
            <w:pPr>
              <w:pStyle w:val="36"/>
              <w:spacing w:line="360" w:lineRule="auto"/>
              <w:jc w:val="center"/>
              <w:rPr>
                <w:rFonts w:hAnsi="宋体" w:eastAsia="宋体" w:cstheme="minorBidi"/>
                <w:sz w:val="21"/>
                <w:szCs w:val="21"/>
              </w:rPr>
            </w:pPr>
          </w:p>
        </w:tc>
        <w:tc>
          <w:tcPr>
            <w:tcW w:w="1230" w:type="dxa"/>
            <w:tcBorders>
              <w:left w:val="single" w:color="auto" w:sz="4" w:space="0"/>
              <w:right w:val="single" w:color="auto" w:sz="4" w:space="0"/>
            </w:tcBorders>
            <w:vAlign w:val="center"/>
          </w:tcPr>
          <w:p w14:paraId="49B86EB5">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3F3E04CD">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630FEEBC">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254ABE73">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13C4A82A">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62227E43">
            <w:pPr>
              <w:pStyle w:val="36"/>
              <w:spacing w:line="360" w:lineRule="auto"/>
              <w:jc w:val="center"/>
              <w:rPr>
                <w:rFonts w:hAnsi="宋体" w:eastAsia="宋体" w:cstheme="minorBidi"/>
                <w:sz w:val="21"/>
                <w:szCs w:val="21"/>
              </w:rPr>
            </w:pPr>
          </w:p>
        </w:tc>
      </w:tr>
      <w:tr w14:paraId="40B34E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6161CC57">
            <w:pPr>
              <w:pStyle w:val="36"/>
              <w:spacing w:line="360" w:lineRule="auto"/>
              <w:jc w:val="center"/>
              <w:rPr>
                <w:rFonts w:hAnsi="宋体" w:eastAsia="宋体" w:cstheme="minorBidi"/>
                <w:sz w:val="21"/>
                <w:szCs w:val="21"/>
              </w:rPr>
            </w:pPr>
          </w:p>
        </w:tc>
        <w:tc>
          <w:tcPr>
            <w:tcW w:w="1230" w:type="dxa"/>
            <w:tcBorders>
              <w:left w:val="single" w:color="auto" w:sz="4" w:space="0"/>
              <w:right w:val="single" w:color="auto" w:sz="4" w:space="0"/>
            </w:tcBorders>
            <w:vAlign w:val="center"/>
          </w:tcPr>
          <w:p w14:paraId="2D3753B9">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18B8EB03">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3747A4A5">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4B94BB42">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1B526311">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15872943">
            <w:pPr>
              <w:pStyle w:val="36"/>
              <w:spacing w:line="360" w:lineRule="auto"/>
              <w:jc w:val="center"/>
              <w:rPr>
                <w:rFonts w:hAnsi="宋体" w:eastAsia="宋体" w:cstheme="minorBidi"/>
                <w:sz w:val="21"/>
                <w:szCs w:val="21"/>
              </w:rPr>
            </w:pPr>
          </w:p>
        </w:tc>
      </w:tr>
      <w:tr w14:paraId="0B2F38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54" w:type="dxa"/>
            <w:tcBorders>
              <w:right w:val="single" w:color="auto" w:sz="4" w:space="0"/>
            </w:tcBorders>
            <w:vAlign w:val="center"/>
          </w:tcPr>
          <w:p w14:paraId="526504D6">
            <w:pPr>
              <w:pStyle w:val="36"/>
              <w:spacing w:line="360" w:lineRule="auto"/>
              <w:jc w:val="center"/>
              <w:rPr>
                <w:rFonts w:hAnsi="宋体" w:eastAsia="宋体" w:cstheme="minorBidi"/>
                <w:sz w:val="21"/>
                <w:szCs w:val="21"/>
              </w:rPr>
            </w:pPr>
            <w:r>
              <w:rPr>
                <w:rFonts w:hint="eastAsia" w:hAnsi="宋体" w:eastAsia="宋体" w:cstheme="minorBidi"/>
                <w:sz w:val="21"/>
                <w:szCs w:val="21"/>
              </w:rPr>
              <w:t>……</w:t>
            </w:r>
          </w:p>
        </w:tc>
        <w:tc>
          <w:tcPr>
            <w:tcW w:w="1230" w:type="dxa"/>
            <w:tcBorders>
              <w:left w:val="single" w:color="auto" w:sz="4" w:space="0"/>
              <w:right w:val="single" w:color="auto" w:sz="4" w:space="0"/>
            </w:tcBorders>
            <w:vAlign w:val="center"/>
          </w:tcPr>
          <w:p w14:paraId="428F0B9F">
            <w:pPr>
              <w:pStyle w:val="36"/>
              <w:spacing w:line="360" w:lineRule="auto"/>
              <w:jc w:val="center"/>
              <w:rPr>
                <w:rFonts w:hAnsi="宋体" w:eastAsia="宋体" w:cstheme="minorBidi"/>
                <w:sz w:val="21"/>
                <w:szCs w:val="21"/>
              </w:rPr>
            </w:pPr>
          </w:p>
        </w:tc>
        <w:tc>
          <w:tcPr>
            <w:tcW w:w="2881" w:type="dxa"/>
            <w:tcBorders>
              <w:left w:val="single" w:color="auto" w:sz="4" w:space="0"/>
              <w:right w:val="single" w:color="auto" w:sz="4" w:space="0"/>
            </w:tcBorders>
            <w:vAlign w:val="center"/>
          </w:tcPr>
          <w:p w14:paraId="451BC504">
            <w:pPr>
              <w:pStyle w:val="36"/>
              <w:spacing w:line="360" w:lineRule="auto"/>
              <w:jc w:val="center"/>
              <w:rPr>
                <w:rFonts w:hAnsi="宋体" w:eastAsia="宋体" w:cstheme="minorBidi"/>
                <w:sz w:val="21"/>
                <w:szCs w:val="21"/>
              </w:rPr>
            </w:pPr>
          </w:p>
        </w:tc>
        <w:tc>
          <w:tcPr>
            <w:tcW w:w="1276" w:type="dxa"/>
            <w:tcBorders>
              <w:left w:val="single" w:color="auto" w:sz="4" w:space="0"/>
            </w:tcBorders>
            <w:vAlign w:val="center"/>
          </w:tcPr>
          <w:p w14:paraId="72FB9B61">
            <w:pPr>
              <w:pStyle w:val="36"/>
              <w:spacing w:line="360" w:lineRule="auto"/>
              <w:jc w:val="center"/>
              <w:rPr>
                <w:rFonts w:hAnsi="宋体" w:eastAsia="宋体" w:cstheme="minorBidi"/>
                <w:sz w:val="21"/>
                <w:szCs w:val="21"/>
              </w:rPr>
            </w:pPr>
          </w:p>
        </w:tc>
        <w:tc>
          <w:tcPr>
            <w:tcW w:w="1276" w:type="dxa"/>
            <w:tcBorders>
              <w:top w:val="single" w:color="auto" w:sz="4" w:space="0"/>
              <w:right w:val="single" w:color="auto" w:sz="4" w:space="0"/>
            </w:tcBorders>
            <w:vAlign w:val="center"/>
          </w:tcPr>
          <w:p w14:paraId="375B4762">
            <w:pPr>
              <w:pStyle w:val="36"/>
              <w:spacing w:line="360" w:lineRule="auto"/>
              <w:jc w:val="center"/>
              <w:rPr>
                <w:rFonts w:hAnsi="宋体" w:eastAsia="宋体" w:cstheme="minorBidi"/>
                <w:sz w:val="21"/>
                <w:szCs w:val="21"/>
              </w:rPr>
            </w:pPr>
          </w:p>
        </w:tc>
        <w:tc>
          <w:tcPr>
            <w:tcW w:w="1300" w:type="dxa"/>
            <w:tcBorders>
              <w:top w:val="single" w:color="auto" w:sz="4" w:space="0"/>
              <w:left w:val="single" w:color="auto" w:sz="4" w:space="0"/>
            </w:tcBorders>
            <w:vAlign w:val="center"/>
          </w:tcPr>
          <w:p w14:paraId="7EF1FAC3">
            <w:pPr>
              <w:pStyle w:val="36"/>
              <w:spacing w:line="360" w:lineRule="auto"/>
              <w:jc w:val="center"/>
              <w:rPr>
                <w:rFonts w:hAnsi="宋体" w:eastAsia="宋体" w:cstheme="minorBidi"/>
                <w:sz w:val="21"/>
                <w:szCs w:val="21"/>
              </w:rPr>
            </w:pPr>
          </w:p>
        </w:tc>
        <w:tc>
          <w:tcPr>
            <w:tcW w:w="1011" w:type="dxa"/>
            <w:tcBorders>
              <w:right w:val="single" w:color="auto" w:sz="4" w:space="0"/>
            </w:tcBorders>
            <w:vAlign w:val="center"/>
          </w:tcPr>
          <w:p w14:paraId="1BA04584">
            <w:pPr>
              <w:pStyle w:val="36"/>
              <w:spacing w:line="360" w:lineRule="auto"/>
              <w:jc w:val="center"/>
              <w:rPr>
                <w:rFonts w:hAnsi="宋体" w:eastAsia="宋体" w:cstheme="minorBidi"/>
                <w:sz w:val="21"/>
                <w:szCs w:val="21"/>
              </w:rPr>
            </w:pPr>
          </w:p>
        </w:tc>
      </w:tr>
      <w:tr w14:paraId="517013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865" w:type="dxa"/>
            <w:gridSpan w:val="3"/>
            <w:tcBorders>
              <w:right w:val="single" w:color="auto" w:sz="4" w:space="0"/>
            </w:tcBorders>
            <w:vAlign w:val="center"/>
          </w:tcPr>
          <w:p w14:paraId="5E7A8AFC">
            <w:pPr>
              <w:pStyle w:val="36"/>
              <w:spacing w:line="360" w:lineRule="auto"/>
              <w:jc w:val="center"/>
              <w:rPr>
                <w:rFonts w:hAnsi="宋体" w:eastAsia="宋体" w:cstheme="minorBidi"/>
                <w:sz w:val="21"/>
                <w:szCs w:val="21"/>
              </w:rPr>
            </w:pPr>
            <w:r>
              <w:rPr>
                <w:rFonts w:hint="eastAsia" w:hAnsi="宋体" w:eastAsia="宋体" w:cstheme="minorBidi"/>
                <w:sz w:val="21"/>
                <w:szCs w:val="21"/>
              </w:rPr>
              <w:t>招标响应总报价（元）</w:t>
            </w:r>
          </w:p>
        </w:tc>
        <w:tc>
          <w:tcPr>
            <w:tcW w:w="4863" w:type="dxa"/>
            <w:gridSpan w:val="4"/>
            <w:tcBorders>
              <w:left w:val="single" w:color="auto" w:sz="4" w:space="0"/>
              <w:right w:val="single" w:color="auto" w:sz="4" w:space="0"/>
            </w:tcBorders>
            <w:vAlign w:val="center"/>
          </w:tcPr>
          <w:p w14:paraId="7F350C79">
            <w:pPr>
              <w:pStyle w:val="36"/>
              <w:spacing w:line="360" w:lineRule="auto"/>
              <w:jc w:val="center"/>
              <w:rPr>
                <w:rFonts w:hAnsi="宋体" w:eastAsia="宋体" w:cstheme="minorBidi"/>
                <w:sz w:val="21"/>
                <w:szCs w:val="21"/>
              </w:rPr>
            </w:pPr>
          </w:p>
        </w:tc>
      </w:tr>
    </w:tbl>
    <w:p w14:paraId="1725CEA9">
      <w:pPr>
        <w:pStyle w:val="36"/>
        <w:spacing w:line="360" w:lineRule="auto"/>
        <w:ind w:firstLine="525" w:firstLineChars="250"/>
        <w:rPr>
          <w:rFonts w:hAnsi="宋体" w:eastAsia="宋体"/>
          <w:sz w:val="21"/>
          <w:szCs w:val="21"/>
        </w:rPr>
      </w:pPr>
    </w:p>
    <w:p w14:paraId="141A985F">
      <w:pPr>
        <w:pStyle w:val="36"/>
        <w:spacing w:line="360" w:lineRule="auto"/>
        <w:ind w:firstLine="525" w:firstLineChars="250"/>
        <w:rPr>
          <w:rFonts w:hAnsi="宋体" w:eastAsia="宋体"/>
          <w:sz w:val="21"/>
          <w:szCs w:val="21"/>
        </w:rPr>
      </w:pPr>
      <w:r>
        <w:rPr>
          <w:rFonts w:hint="eastAsia" w:hAnsi="宋体" w:eastAsia="宋体"/>
          <w:sz w:val="21"/>
          <w:szCs w:val="21"/>
        </w:rPr>
        <w:t>供应商：（公章）</w:t>
      </w:r>
    </w:p>
    <w:p w14:paraId="76162688">
      <w:pPr>
        <w:pStyle w:val="36"/>
        <w:spacing w:line="360" w:lineRule="auto"/>
        <w:ind w:firstLine="525" w:firstLineChars="250"/>
        <w:rPr>
          <w:rFonts w:hAnsi="宋体" w:eastAsia="宋体"/>
          <w:sz w:val="21"/>
          <w:szCs w:val="21"/>
        </w:rPr>
      </w:pPr>
      <w:r>
        <w:rPr>
          <w:rFonts w:hint="eastAsia" w:hAnsi="宋体" w:eastAsia="宋体"/>
          <w:sz w:val="21"/>
          <w:szCs w:val="21"/>
        </w:rPr>
        <w:t>法定代表人或代理人：（签字或盖章）</w:t>
      </w:r>
    </w:p>
    <w:p w14:paraId="5A003682">
      <w:pPr>
        <w:pStyle w:val="36"/>
        <w:spacing w:line="360" w:lineRule="auto"/>
        <w:ind w:firstLine="525" w:firstLineChars="250"/>
        <w:rPr>
          <w:rFonts w:hAnsi="宋体" w:eastAsia="宋体"/>
          <w:b/>
          <w:sz w:val="21"/>
          <w:szCs w:val="21"/>
        </w:rPr>
      </w:pPr>
      <w:r>
        <w:rPr>
          <w:rFonts w:hint="eastAsia" w:hAnsi="宋体" w:eastAsia="宋体"/>
          <w:sz w:val="21"/>
          <w:szCs w:val="21"/>
        </w:rPr>
        <w:t>日期：</w:t>
      </w:r>
      <w:r>
        <w:rPr>
          <w:rFonts w:hAnsi="宋体" w:eastAsia="宋体"/>
          <w:sz w:val="21"/>
          <w:szCs w:val="21"/>
        </w:rPr>
        <w:t xml:space="preserve">         </w:t>
      </w:r>
      <w:r>
        <w:rPr>
          <w:rFonts w:hint="eastAsia" w:hAnsi="宋体" w:eastAsia="宋体"/>
          <w:sz w:val="21"/>
          <w:szCs w:val="21"/>
        </w:rPr>
        <w:t>年</w:t>
      </w:r>
      <w:r>
        <w:rPr>
          <w:rFonts w:hAnsi="宋体" w:eastAsia="宋体"/>
          <w:sz w:val="21"/>
          <w:szCs w:val="21"/>
        </w:rPr>
        <w:t xml:space="preserve">     </w:t>
      </w:r>
      <w:r>
        <w:rPr>
          <w:rFonts w:hint="eastAsia" w:hAnsi="宋体" w:eastAsia="宋体"/>
          <w:sz w:val="21"/>
          <w:szCs w:val="21"/>
        </w:rPr>
        <w:t>月</w:t>
      </w:r>
      <w:r>
        <w:rPr>
          <w:rFonts w:hAnsi="宋体" w:eastAsia="宋体"/>
          <w:sz w:val="21"/>
          <w:szCs w:val="21"/>
        </w:rPr>
        <w:t xml:space="preserve">   </w:t>
      </w:r>
      <w:r>
        <w:rPr>
          <w:rFonts w:hint="eastAsia" w:hAnsi="宋体" w:eastAsia="宋体"/>
          <w:sz w:val="21"/>
          <w:szCs w:val="21"/>
        </w:rPr>
        <w:t>日</w:t>
      </w:r>
    </w:p>
    <w:p w14:paraId="00762BB6">
      <w:pPr>
        <w:pStyle w:val="6"/>
        <w:overflowPunct w:val="0"/>
        <w:spacing w:line="360" w:lineRule="auto"/>
        <w:ind w:firstLine="0"/>
        <w:rPr>
          <w:rFonts w:ascii="宋体" w:hAnsi="宋体" w:eastAsia="宋体"/>
          <w:szCs w:val="24"/>
        </w:rPr>
      </w:pPr>
      <w:r>
        <w:rPr>
          <w:rFonts w:hint="eastAsia" w:ascii="宋体" w:hAnsi="宋体" w:eastAsia="宋体"/>
          <w:szCs w:val="24"/>
        </w:rPr>
        <w:t xml:space="preserve"> </w:t>
      </w:r>
    </w:p>
    <w:p w14:paraId="6494DAB6">
      <w:pPr>
        <w:pStyle w:val="6"/>
        <w:overflowPunct w:val="0"/>
        <w:spacing w:line="360" w:lineRule="auto"/>
        <w:ind w:firstLine="0"/>
        <w:rPr>
          <w:rFonts w:ascii="宋体" w:hAnsi="宋体" w:eastAsia="宋体"/>
          <w:szCs w:val="24"/>
        </w:rPr>
      </w:pPr>
    </w:p>
    <w:p w14:paraId="071FDEAC">
      <w:pPr>
        <w:pStyle w:val="6"/>
        <w:overflowPunct w:val="0"/>
        <w:spacing w:line="360" w:lineRule="auto"/>
        <w:ind w:firstLine="0"/>
        <w:rPr>
          <w:rFonts w:ascii="宋体" w:hAnsi="宋体" w:eastAsia="宋体"/>
          <w:b/>
          <w:sz w:val="21"/>
          <w:szCs w:val="21"/>
        </w:rPr>
      </w:pPr>
      <w:r>
        <w:rPr>
          <w:rFonts w:hint="eastAsia" w:ascii="宋体" w:hAnsi="宋体" w:eastAsia="宋体"/>
          <w:b/>
          <w:sz w:val="21"/>
          <w:szCs w:val="21"/>
          <w:lang w:eastAsia="zh-CN"/>
        </w:rPr>
        <w:t>附件4</w:t>
      </w:r>
      <w:r>
        <w:rPr>
          <w:rFonts w:hint="eastAsia" w:ascii="宋体" w:hAnsi="宋体" w:eastAsia="宋体"/>
          <w:b/>
          <w:sz w:val="21"/>
          <w:szCs w:val="21"/>
        </w:rPr>
        <w:t>、资格证明文件</w:t>
      </w:r>
    </w:p>
    <w:p w14:paraId="5C0756BA">
      <w:pPr>
        <w:pStyle w:val="6"/>
        <w:overflowPunct w:val="0"/>
        <w:spacing w:line="360" w:lineRule="auto"/>
        <w:ind w:firstLine="0"/>
        <w:jc w:val="both"/>
        <w:rPr>
          <w:rFonts w:ascii="宋体" w:hAnsi="宋体" w:eastAsia="宋体"/>
          <w:b/>
          <w:sz w:val="21"/>
          <w:szCs w:val="21"/>
        </w:rPr>
      </w:pPr>
      <w:r>
        <w:rPr>
          <w:rFonts w:hint="eastAsia"/>
          <w:b/>
          <w:sz w:val="21"/>
          <w:szCs w:val="21"/>
        </w:rPr>
        <w:t xml:space="preserve"> </w:t>
      </w:r>
    </w:p>
    <w:p w14:paraId="4C703E15">
      <w:pPr>
        <w:pStyle w:val="6"/>
        <w:overflowPunct w:val="0"/>
        <w:spacing w:line="360" w:lineRule="auto"/>
        <w:ind w:firstLine="0"/>
        <w:rPr>
          <w:rFonts w:ascii="宋体" w:hAnsi="宋体" w:eastAsia="宋体"/>
          <w:sz w:val="21"/>
          <w:szCs w:val="21"/>
        </w:rPr>
      </w:pPr>
    </w:p>
    <w:p w14:paraId="0455568A">
      <w:pPr>
        <w:pStyle w:val="6"/>
        <w:overflowPunct w:val="0"/>
        <w:spacing w:line="360" w:lineRule="auto"/>
        <w:ind w:firstLine="0"/>
        <w:jc w:val="center"/>
        <w:rPr>
          <w:rFonts w:ascii="宋体" w:hAnsi="宋体" w:eastAsia="宋体"/>
          <w:b/>
          <w:sz w:val="21"/>
          <w:szCs w:val="21"/>
        </w:rPr>
      </w:pPr>
      <w:r>
        <w:rPr>
          <w:rFonts w:hint="eastAsia" w:ascii="宋体" w:hAnsi="宋体" w:eastAsia="宋体"/>
          <w:b/>
          <w:sz w:val="21"/>
          <w:szCs w:val="21"/>
          <w:lang w:eastAsia="zh-CN"/>
        </w:rPr>
        <w:t>资格</w:t>
      </w:r>
      <w:r>
        <w:rPr>
          <w:rFonts w:hint="eastAsia" w:ascii="宋体" w:hAnsi="宋体" w:eastAsia="宋体"/>
          <w:b/>
          <w:sz w:val="21"/>
          <w:szCs w:val="21"/>
        </w:rPr>
        <w:t>文件的声明函</w:t>
      </w:r>
    </w:p>
    <w:p w14:paraId="063FEDEE">
      <w:pPr>
        <w:pStyle w:val="6"/>
        <w:overflowPunct w:val="0"/>
        <w:spacing w:line="360" w:lineRule="auto"/>
        <w:ind w:firstLine="0"/>
        <w:rPr>
          <w:rFonts w:ascii="宋体" w:hAnsi="宋体" w:eastAsia="宋体"/>
          <w:sz w:val="21"/>
          <w:szCs w:val="21"/>
        </w:rPr>
      </w:pPr>
      <w:r>
        <w:rPr>
          <w:rFonts w:ascii="宋体" w:hAnsi="宋体" w:eastAsia="宋体"/>
          <w:sz w:val="21"/>
          <w:szCs w:val="21"/>
        </w:rPr>
        <w:t xml:space="preserve"> </w:t>
      </w:r>
      <w:r>
        <w:rPr>
          <w:rFonts w:ascii="宋体" w:hAnsi="宋体" w:eastAsia="宋体"/>
          <w:sz w:val="21"/>
          <w:szCs w:val="21"/>
          <w:u w:val="single"/>
        </w:rPr>
        <w:t xml:space="preserve">                            </w:t>
      </w:r>
      <w:r>
        <w:rPr>
          <w:rFonts w:hint="eastAsia" w:ascii="宋体" w:hAnsi="宋体" w:eastAsia="宋体"/>
          <w:sz w:val="21"/>
          <w:szCs w:val="21"/>
        </w:rPr>
        <w:t>：</w:t>
      </w:r>
    </w:p>
    <w:p w14:paraId="4ABA3D46">
      <w:pPr>
        <w:pStyle w:val="6"/>
        <w:overflowPunct w:val="0"/>
        <w:spacing w:line="360" w:lineRule="auto"/>
        <w:ind w:firstLine="660"/>
        <w:rPr>
          <w:rFonts w:ascii="宋体" w:hAnsi="宋体" w:eastAsia="宋体"/>
          <w:sz w:val="21"/>
          <w:szCs w:val="21"/>
        </w:rPr>
      </w:pPr>
      <w:r>
        <w:rPr>
          <w:rFonts w:hint="eastAsia" w:ascii="宋体" w:hAnsi="宋体" w:eastAsia="宋体"/>
          <w:sz w:val="21"/>
          <w:szCs w:val="21"/>
          <w:lang w:eastAsia="zh-CN"/>
        </w:rPr>
        <w:t>本公司愿</w:t>
      </w:r>
      <w:r>
        <w:rPr>
          <w:rFonts w:hint="eastAsia" w:ascii="宋体" w:hAnsi="宋体" w:eastAsia="宋体"/>
          <w:sz w:val="21"/>
          <w:szCs w:val="21"/>
        </w:rPr>
        <w:t>就由贵公司组织实施的编号为</w:t>
      </w:r>
      <w:r>
        <w:rPr>
          <w:rFonts w:ascii="宋体" w:hAnsi="宋体" w:eastAsia="宋体"/>
          <w:sz w:val="21"/>
          <w:szCs w:val="21"/>
          <w:u w:val="single"/>
        </w:rPr>
        <w:t xml:space="preserve"> </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u w:val="single"/>
        </w:rPr>
        <w:t xml:space="preserve">  </w:t>
      </w:r>
      <w:r>
        <w:rPr>
          <w:rFonts w:ascii="宋体" w:hAnsi="宋体" w:eastAsia="宋体"/>
          <w:sz w:val="21"/>
          <w:szCs w:val="21"/>
          <w:u w:val="single"/>
        </w:rPr>
        <w:t xml:space="preserve"> </w:t>
      </w:r>
      <w:r>
        <w:rPr>
          <w:rFonts w:hint="eastAsia" w:ascii="宋体" w:hAnsi="宋体" w:eastAsia="宋体"/>
          <w:sz w:val="21"/>
          <w:szCs w:val="21"/>
        </w:rPr>
        <w:t>号的</w:t>
      </w:r>
      <w:r>
        <w:rPr>
          <w:rFonts w:hint="eastAsia" w:ascii="宋体" w:hAnsi="宋体" w:eastAsia="宋体"/>
          <w:sz w:val="21"/>
          <w:szCs w:val="21"/>
          <w:lang w:eastAsia="zh-CN"/>
        </w:rPr>
        <w:t>招标</w:t>
      </w:r>
      <w:r>
        <w:rPr>
          <w:rFonts w:hint="eastAsia" w:ascii="宋体" w:hAnsi="宋体" w:eastAsia="宋体"/>
          <w:sz w:val="21"/>
          <w:szCs w:val="21"/>
        </w:rPr>
        <w:t>采购活动进行响应。本公司所提交的响应文件中所有关于响应文件、证明和陈述均是真实的、准确的、有效的。若与真实情况不符，本公司愿意承担由此而产生的一切后果。</w:t>
      </w:r>
    </w:p>
    <w:p w14:paraId="42F47E59">
      <w:pPr>
        <w:pStyle w:val="6"/>
        <w:overflowPunct w:val="0"/>
        <w:spacing w:line="360" w:lineRule="auto"/>
        <w:rPr>
          <w:rFonts w:ascii="宋体" w:hAnsi="宋体" w:eastAsia="宋体"/>
          <w:sz w:val="21"/>
          <w:szCs w:val="21"/>
        </w:rPr>
      </w:pPr>
    </w:p>
    <w:p w14:paraId="3D1E59FD">
      <w:pPr>
        <w:pStyle w:val="6"/>
        <w:overflowPunct w:val="0"/>
        <w:spacing w:line="360" w:lineRule="auto"/>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 xml:space="preserve">       </w:t>
      </w:r>
      <w:r>
        <w:rPr>
          <w:rFonts w:hint="eastAsia" w:ascii="宋体" w:hAnsi="宋体" w:eastAsia="宋体"/>
          <w:sz w:val="21"/>
          <w:szCs w:val="21"/>
          <w:lang w:eastAsia="zh-CN"/>
        </w:rPr>
        <w:t xml:space="preserve">                         </w:t>
      </w:r>
    </w:p>
    <w:p w14:paraId="7A39C8D1">
      <w:pPr>
        <w:adjustRightInd w:val="0"/>
        <w:spacing w:line="360" w:lineRule="auto"/>
        <w:ind w:firstLine="3465" w:firstLineChars="1650"/>
        <w:rPr>
          <w:rFonts w:ascii="宋体" w:hAnsi="宋体"/>
          <w:szCs w:val="21"/>
        </w:rPr>
      </w:pPr>
      <w:r>
        <w:rPr>
          <w:rFonts w:hint="eastAsia" w:hAnsi="宋体"/>
          <w:szCs w:val="21"/>
        </w:rPr>
        <w:t>法定代表人或代理人：（签字或盖章）</w:t>
      </w:r>
    </w:p>
    <w:p w14:paraId="2636827F">
      <w:pPr>
        <w:pStyle w:val="6"/>
        <w:overflowPunct w:val="0"/>
        <w:spacing w:line="360" w:lineRule="auto"/>
        <w:ind w:left="1700" w:firstLine="425"/>
        <w:rPr>
          <w:rFonts w:ascii="宋体" w:hAnsi="宋体" w:eastAsia="宋体"/>
          <w:sz w:val="21"/>
          <w:szCs w:val="21"/>
        </w:rPr>
      </w:pPr>
      <w:r>
        <w:rPr>
          <w:rFonts w:hint="eastAsia" w:ascii="宋体" w:hAnsi="宋体" w:eastAsia="宋体"/>
          <w:sz w:val="21"/>
          <w:szCs w:val="21"/>
          <w:lang w:eastAsia="zh-CN"/>
        </w:rPr>
        <w:t xml:space="preserve">            </w:t>
      </w:r>
      <w:r>
        <w:rPr>
          <w:rFonts w:ascii="宋体" w:hAnsi="宋体" w:eastAsia="宋体"/>
          <w:sz w:val="21"/>
          <w:szCs w:val="21"/>
        </w:rPr>
        <w:t xml:space="preserve"> </w:t>
      </w:r>
      <w:r>
        <w:rPr>
          <w:rFonts w:hint="eastAsia" w:ascii="宋体" w:hAnsi="宋体" w:eastAsia="宋体"/>
          <w:sz w:val="21"/>
          <w:szCs w:val="21"/>
          <w:lang w:eastAsia="zh-CN"/>
        </w:rPr>
        <w:t>供应商</w:t>
      </w:r>
      <w:r>
        <w:rPr>
          <w:rFonts w:hint="eastAsia" w:ascii="宋体" w:hAnsi="宋体" w:eastAsia="宋体"/>
          <w:sz w:val="21"/>
          <w:szCs w:val="21"/>
        </w:rPr>
        <w:t>（公章）：</w:t>
      </w:r>
    </w:p>
    <w:p w14:paraId="6FD1BDF7">
      <w:pPr>
        <w:pStyle w:val="6"/>
        <w:overflowPunct w:val="0"/>
        <w:spacing w:line="360" w:lineRule="auto"/>
        <w:rPr>
          <w:rFonts w:ascii="宋体" w:hAnsi="宋体" w:eastAsia="宋体"/>
          <w:b/>
          <w:sz w:val="21"/>
          <w:szCs w:val="21"/>
        </w:rPr>
      </w:pPr>
      <w:r>
        <w:rPr>
          <w:rFonts w:hint="eastAsia" w:ascii="宋体" w:hAnsi="宋体" w:eastAsia="宋体"/>
          <w:sz w:val="21"/>
          <w:szCs w:val="21"/>
        </w:rPr>
        <w:t xml:space="preserve">               </w:t>
      </w:r>
      <w:r>
        <w:rPr>
          <w:rFonts w:hint="eastAsia" w:ascii="宋体" w:hAnsi="宋体" w:eastAsia="宋体"/>
          <w:sz w:val="21"/>
          <w:szCs w:val="21"/>
          <w:lang w:eastAsia="zh-CN"/>
        </w:rPr>
        <w:t xml:space="preserve">                 </w:t>
      </w:r>
      <w:r>
        <w:rPr>
          <w:rFonts w:hint="eastAsia" w:ascii="宋体" w:hAnsi="宋体" w:eastAsia="宋体"/>
          <w:sz w:val="21"/>
          <w:szCs w:val="21"/>
        </w:rPr>
        <w:t>年</w:t>
      </w:r>
      <w:r>
        <w:rPr>
          <w:rFonts w:ascii="宋体" w:hAnsi="宋体" w:eastAsia="宋体"/>
          <w:sz w:val="21"/>
          <w:szCs w:val="21"/>
        </w:rPr>
        <w:tab/>
      </w:r>
      <w:r>
        <w:rPr>
          <w:rFonts w:ascii="宋体" w:hAnsi="宋体" w:eastAsia="宋体"/>
          <w:sz w:val="21"/>
          <w:szCs w:val="21"/>
        </w:rPr>
        <w:t xml:space="preserve"> </w:t>
      </w:r>
      <w:r>
        <w:rPr>
          <w:rFonts w:hint="eastAsia" w:ascii="宋体" w:hAnsi="宋体" w:eastAsia="宋体"/>
          <w:sz w:val="21"/>
          <w:szCs w:val="21"/>
        </w:rPr>
        <w:t>月</w:t>
      </w:r>
      <w:r>
        <w:rPr>
          <w:rFonts w:ascii="宋体" w:hAnsi="宋体" w:eastAsia="宋体"/>
          <w:sz w:val="21"/>
          <w:szCs w:val="21"/>
        </w:rPr>
        <w:t xml:space="preserve"> </w:t>
      </w:r>
      <w:r>
        <w:rPr>
          <w:rFonts w:ascii="宋体" w:hAnsi="宋体" w:eastAsia="宋体"/>
          <w:sz w:val="21"/>
          <w:szCs w:val="21"/>
        </w:rPr>
        <w:tab/>
      </w:r>
    </w:p>
    <w:sectPr>
      <w:headerReference r:id="rId3" w:type="default"/>
      <w:footerReference r:id="rId4" w:type="default"/>
      <w:footerReference r:id="rId5" w:type="even"/>
      <w:pgSz w:w="11906" w:h="16838"/>
      <w:pgMar w:top="1191" w:right="1304" w:bottom="1191" w:left="1304" w:header="624" w:footer="510" w:gutter="113"/>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A1F7F">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10</w:t>
    </w:r>
    <w:r>
      <w:fldChar w:fldCharType="end"/>
    </w:r>
  </w:p>
  <w:p w14:paraId="33D8D538">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42B2D">
    <w:pPr>
      <w:pStyle w:val="18"/>
      <w:framePr w:wrap="around" w:vAnchor="text" w:hAnchor="margin" w:xAlign="center" w:y="1"/>
      <w:rPr>
        <w:rStyle w:val="31"/>
      </w:rPr>
    </w:pPr>
    <w:r>
      <w:fldChar w:fldCharType="begin"/>
    </w:r>
    <w:r>
      <w:rPr>
        <w:rStyle w:val="31"/>
      </w:rPr>
      <w:instrText xml:space="preserve">PAGE  </w:instrText>
    </w:r>
    <w:r>
      <w:fldChar w:fldCharType="end"/>
    </w:r>
  </w:p>
  <w:p w14:paraId="6981E393">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E0A58">
    <w:pPr>
      <w:pStyle w:val="19"/>
      <w:jc w:val="both"/>
      <w:rPr>
        <w:rFonts w:ascii="宋体" w:hAnsi="宋体"/>
      </w:rPr>
    </w:pPr>
    <w:r>
      <w:rPr>
        <w:rFonts w:hint="eastAsia"/>
      </w:rPr>
      <w:t xml:space="preserve">                                                              </w:t>
    </w:r>
    <w:r>
      <w:rPr>
        <w:rFonts w:hint="eastAsia" w:ascii="宋体" w:hAnsi="宋体"/>
        <w:color w:val="FF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70BB9"/>
    <w:multiLevelType w:val="singleLevel"/>
    <w:tmpl w:val="BC570BB9"/>
    <w:lvl w:ilvl="0" w:tentative="0">
      <w:start w:val="5"/>
      <w:numFmt w:val="chineseCounting"/>
      <w:suff w:val="nothing"/>
      <w:lvlText w:val="%1、"/>
      <w:lvlJc w:val="left"/>
      <w:rPr>
        <w:rFonts w:hint="eastAsia"/>
      </w:rPr>
    </w:lvl>
  </w:abstractNum>
  <w:abstractNum w:abstractNumId="1">
    <w:nsid w:val="00000012"/>
    <w:multiLevelType w:val="multilevel"/>
    <w:tmpl w:val="00000012"/>
    <w:lvl w:ilvl="0" w:tentative="0">
      <w:start w:val="1"/>
      <w:numFmt w:val="chineseCountingThousand"/>
      <w:pStyle w:val="37"/>
      <w:lvlText w:val="%1、"/>
      <w:lvlJc w:val="left"/>
      <w:pPr>
        <w:tabs>
          <w:tab w:val="left" w:pos="420"/>
        </w:tabs>
        <w:ind w:left="420" w:hanging="420"/>
      </w:pPr>
    </w:lvl>
    <w:lvl w:ilvl="1" w:tentative="0">
      <w:start w:val="1"/>
      <w:numFmt w:val="decimal"/>
      <w:lvlText w:val="%2."/>
      <w:lvlJc w:val="left"/>
      <w:pPr>
        <w:tabs>
          <w:tab w:val="left" w:pos="840"/>
        </w:tabs>
        <w:ind w:left="840" w:hanging="420"/>
      </w:pPr>
      <w:rPr>
        <w:rFonts w:ascii="宋体" w:hAnsi="宋体" w:eastAsia="宋体"/>
        <w:b w:val="0"/>
        <w:sz w:val="21"/>
        <w:szCs w:val="21"/>
      </w:rPr>
    </w:lvl>
    <w:lvl w:ilvl="2" w:tentative="0">
      <w:start w:val="1"/>
      <w:numFmt w:val="decimal"/>
      <w:lvlText w:val="%3."/>
      <w:lvlJc w:val="left"/>
      <w:pPr>
        <w:tabs>
          <w:tab w:val="left" w:pos="1260"/>
        </w:tabs>
        <w:ind w:left="1260" w:hanging="420"/>
      </w:pPr>
    </w:lvl>
    <w:lvl w:ilvl="3" w:tentative="0">
      <w:start w:val="1"/>
      <w:numFmt w:val="decimal"/>
      <w:lvlText w:val="%4."/>
      <w:lvlJc w:val="left"/>
      <w:pPr>
        <w:tabs>
          <w:tab w:val="left" w:pos="1680"/>
        </w:tabs>
        <w:ind w:left="1680" w:hanging="420"/>
      </w:pPr>
    </w:lvl>
    <w:lvl w:ilvl="4" w:tentative="0">
      <w:start w:val="3"/>
      <w:numFmt w:val="japaneseCounting"/>
      <w:lvlText w:val="%5、"/>
      <w:lvlJc w:val="left"/>
      <w:pPr>
        <w:tabs>
          <w:tab w:val="left" w:pos="2100"/>
        </w:tabs>
        <w:ind w:left="2100" w:hanging="420"/>
      </w:pPr>
      <w:rPr>
        <w:rFonts w:hint="default"/>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26"/>
    <w:multiLevelType w:val="multilevel"/>
    <w:tmpl w:val="00000026"/>
    <w:lvl w:ilvl="0" w:tentative="0">
      <w:start w:val="1"/>
      <w:numFmt w:val="japaneseCounting"/>
      <w:pStyle w:val="57"/>
      <w:lvlText w:val="%1、"/>
      <w:lvlJc w:val="left"/>
      <w:pPr>
        <w:tabs>
          <w:tab w:val="left" w:pos="420"/>
        </w:tabs>
        <w:ind w:left="420" w:hanging="420"/>
      </w:pPr>
      <w:rPr>
        <w:rFonts w:hint="eastAsia"/>
        <w:b/>
      </w:rPr>
    </w:lvl>
    <w:lvl w:ilvl="1" w:tentative="0">
      <w:start w:val="1"/>
      <w:numFmt w:val="decimal"/>
      <w:lvlText w:val="%2."/>
      <w:lvlJc w:val="left"/>
      <w:pPr>
        <w:tabs>
          <w:tab w:val="left" w:pos="840"/>
        </w:tabs>
        <w:ind w:left="840" w:hanging="420"/>
      </w:pPr>
      <w:rPr>
        <w:rFonts w:hint="eastAsia"/>
      </w:rPr>
    </w:lvl>
    <w:lvl w:ilvl="2" w:tentative="0">
      <w:start w:val="3"/>
      <w:numFmt w:val="decimal"/>
      <w:lvlText w:val="%3."/>
      <w:lvlJc w:val="left"/>
      <w:pPr>
        <w:tabs>
          <w:tab w:val="left" w:pos="1260"/>
        </w:tabs>
        <w:ind w:left="1260" w:hanging="4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84C7548"/>
    <w:multiLevelType w:val="multilevel"/>
    <w:tmpl w:val="084C7548"/>
    <w:lvl w:ilvl="0" w:tentative="0">
      <w:start w:val="1"/>
      <w:numFmt w:val="chineseCountingThousand"/>
      <w:pStyle w:val="58"/>
      <w:lvlText w:val="%1、"/>
      <w:lvlJc w:val="left"/>
      <w:pPr>
        <w:ind w:left="0" w:firstLine="0"/>
      </w:pPr>
      <w:rPr>
        <w:rFonts w:hint="eastAsia"/>
      </w:rPr>
    </w:lvl>
    <w:lvl w:ilvl="1" w:tentative="0">
      <w:start w:val="1"/>
      <w:numFmt w:val="chineseCountingThousand"/>
      <w:pStyle w:val="59"/>
      <w:lvlText w:val="(%2)"/>
      <w:lvlJc w:val="left"/>
      <w:pPr>
        <w:ind w:left="0" w:firstLine="0"/>
      </w:pPr>
    </w:lvl>
    <w:lvl w:ilvl="2" w:tentative="0">
      <w:start w:val="1"/>
      <w:numFmt w:val="decimal"/>
      <w:pStyle w:val="60"/>
      <w:lvlText w:val="%3."/>
      <w:lvlJc w:val="left"/>
      <w:pPr>
        <w:ind w:left="0" w:firstLine="0"/>
      </w:pPr>
      <w:rPr>
        <w:rFonts w:hint="eastAsia"/>
      </w:rPr>
    </w:lvl>
    <w:lvl w:ilvl="3" w:tentative="0">
      <w:start w:val="1"/>
      <w:numFmt w:val="decimal"/>
      <w:pStyle w:val="61"/>
      <w:lvlText w:val="(%4)"/>
      <w:lvlJc w:val="left"/>
      <w:pPr>
        <w:ind w:left="0" w:firstLine="0"/>
      </w:pPr>
      <w:rPr>
        <w:rFonts w:hint="default"/>
      </w:rPr>
    </w:lvl>
    <w:lvl w:ilvl="4" w:tentative="0">
      <w:start w:val="1"/>
      <w:numFmt w:val="decimal"/>
      <w:isLgl/>
      <w:lvlText w:val="%1.%2.%3.%4.%5"/>
      <w:lvlJc w:val="left"/>
      <w:pPr>
        <w:ind w:left="0" w:firstLine="0"/>
      </w:pPr>
    </w:lvl>
    <w:lvl w:ilvl="5" w:tentative="0">
      <w:start w:val="2"/>
      <w:numFmt w:val="upperLetter"/>
      <w:lvlText w:val="%6、"/>
      <w:lvlJc w:val="left"/>
      <w:pPr>
        <w:ind w:left="0" w:firstLine="0"/>
      </w:pPr>
    </w:lvl>
    <w:lvl w:ilvl="6" w:tentative="0">
      <w:start w:val="1"/>
      <w:numFmt w:val="upperLetter"/>
      <w:lvlText w:val="%7）"/>
      <w:lvlJc w:val="left"/>
      <w:pPr>
        <w:ind w:left="0" w:firstLine="0"/>
      </w:pPr>
    </w:lvl>
    <w:lvl w:ilvl="7" w:tentative="0">
      <w:start w:val="1"/>
      <w:numFmt w:val="decimal"/>
      <w:isLgl/>
      <w:lvlText w:val="%1.%2.%3.%4.%5.%6.%7.%8"/>
      <w:lvlJc w:val="left"/>
      <w:pPr>
        <w:ind w:left="0" w:firstLine="0"/>
      </w:pPr>
    </w:lvl>
    <w:lvl w:ilvl="8" w:tentative="0">
      <w:start w:val="1"/>
      <w:numFmt w:val="decimal"/>
      <w:isLgl/>
      <w:lvlText w:val="%1.%2.%3.%4.%5.%6.%7.%8.%9"/>
      <w:lvlJc w:val="left"/>
      <w:pPr>
        <w:ind w:left="0" w:firstLine="0"/>
      </w:pPr>
    </w:lvl>
  </w:abstractNum>
  <w:abstractNum w:abstractNumId="4">
    <w:nsid w:val="09B179F2"/>
    <w:multiLevelType w:val="multilevel"/>
    <w:tmpl w:val="09B179F2"/>
    <w:lvl w:ilvl="0" w:tentative="0">
      <w:start w:val="1"/>
      <w:numFmt w:val="decimal"/>
      <w:lvlText w:val="%1."/>
      <w:lvlJc w:val="left"/>
      <w:pPr>
        <w:tabs>
          <w:tab w:val="left" w:pos="425"/>
        </w:tabs>
        <w:ind w:left="425" w:hanging="425"/>
      </w:pPr>
      <w:rPr>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5">
    <w:nsid w:val="0D3300C8"/>
    <w:multiLevelType w:val="multilevel"/>
    <w:tmpl w:val="0D3300C8"/>
    <w:lvl w:ilvl="0" w:tentative="0">
      <w:start w:val="1"/>
      <w:numFmt w:val="chineseCountingThousand"/>
      <w:lvlText w:val="(%1)"/>
      <w:lvlJc w:val="left"/>
      <w:pPr>
        <w:ind w:left="420" w:hanging="420"/>
      </w:pPr>
      <w:rPr>
        <w:rFonts w:hint="eastAsia" w:ascii="宋体" w:hAnsi="宋体" w:eastAsia="宋体"/>
        <w:b/>
        <w:u w:val="none"/>
      </w:rPr>
    </w:lvl>
    <w:lvl w:ilvl="1" w:tentative="0">
      <w:start w:val="1"/>
      <w:numFmt w:val="decimal"/>
      <w:lvlText w:val="%2."/>
      <w:lvlJc w:val="left"/>
      <w:pPr>
        <w:tabs>
          <w:tab w:val="left" w:pos="840"/>
        </w:tabs>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tabs>
          <w:tab w:val="left" w:pos="1680"/>
        </w:tabs>
        <w:ind w:left="1680" w:hanging="420"/>
      </w:pPr>
      <w:rPr>
        <w:rFonts w:hint="eastAsia" w:ascii="宋体" w:hAnsi="宋体" w:eastAsia="宋体"/>
        <w:color w:val="auto"/>
        <w:u w:val="none"/>
      </w:rPr>
    </w:lvl>
    <w:lvl w:ilvl="4" w:tentative="0">
      <w:start w:val="1"/>
      <w:numFmt w:val="decimal"/>
      <w:lvlText w:val="(%5)"/>
      <w:lvlJc w:val="left"/>
      <w:pPr>
        <w:tabs>
          <w:tab w:val="left" w:pos="1698"/>
        </w:tabs>
        <w:ind w:left="1698" w:hanging="705"/>
      </w:pPr>
      <w:rPr>
        <w:rFonts w:hint="eastAsia" w:ascii="宋体" w:hAnsi="宋体" w:eastAsia="宋体"/>
        <w:u w:val="none"/>
      </w:rPr>
    </w:lvl>
    <w:lvl w:ilvl="5" w:tentative="0">
      <w:start w:val="1"/>
      <w:numFmt w:val="decimal"/>
      <w:lvlText w:val="（%6）"/>
      <w:lvlJc w:val="left"/>
      <w:pPr>
        <w:ind w:left="2820" w:hanging="720"/>
      </w:pPr>
      <w:rPr>
        <w:rFonts w:hint="default"/>
        <w:u w:val="none"/>
      </w:rPr>
    </w:lvl>
    <w:lvl w:ilvl="6" w:tentative="0">
      <w:start w:val="1"/>
      <w:numFmt w:val="decimal"/>
      <w:lvlText w:val="%7."/>
      <w:lvlJc w:val="left"/>
      <w:pPr>
        <w:tabs>
          <w:tab w:val="left" w:pos="2940"/>
        </w:tabs>
        <w:ind w:left="2940" w:hanging="420"/>
      </w:pPr>
      <w:rPr>
        <w:rFonts w:hint="eastAsia" w:ascii="宋体" w:hAnsi="宋体" w:eastAsia="宋体"/>
        <w:u w:val="none"/>
      </w:rPr>
    </w:lvl>
    <w:lvl w:ilvl="7" w:tentative="0">
      <w:start w:val="6"/>
      <w:numFmt w:val="decimalEnclosedCircle"/>
      <w:lvlText w:val="%8"/>
      <w:lvlJc w:val="left"/>
      <w:pPr>
        <w:ind w:left="2940" w:firstLine="0"/>
      </w:pPr>
      <w:rPr>
        <w:rFonts w:hint="default"/>
        <w:u w:val="none"/>
      </w:rPr>
    </w:lvl>
    <w:lvl w:ilvl="8" w:tentative="0">
      <w:start w:val="1"/>
      <w:numFmt w:val="lowerRoman"/>
      <w:lvlText w:val="%9."/>
      <w:lvlJc w:val="right"/>
      <w:pPr>
        <w:ind w:left="3780" w:hanging="420"/>
      </w:pPr>
      <w:rPr>
        <w:rFonts w:hint="default"/>
        <w:u w:val="none"/>
      </w:rPr>
    </w:lvl>
  </w:abstractNum>
  <w:abstractNum w:abstractNumId="6">
    <w:nsid w:val="19B265AA"/>
    <w:multiLevelType w:val="multilevel"/>
    <w:tmpl w:val="19B265AA"/>
    <w:lvl w:ilvl="0" w:tentative="0">
      <w:start w:val="1"/>
      <w:numFmt w:val="decimal"/>
      <w:lvlText w:val="%1."/>
      <w:lvlJc w:val="left"/>
      <w:pPr>
        <w:ind w:left="420" w:hanging="420"/>
      </w:pPr>
      <w:rPr>
        <w:rFonts w:hint="default"/>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lowerRoman"/>
      <w:lvlText w:val="%6."/>
      <w:lvlJc w:val="right"/>
      <w:pPr>
        <w:ind w:left="2520" w:hanging="42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abstractNum w:abstractNumId="7">
    <w:nsid w:val="280A2ECB"/>
    <w:multiLevelType w:val="multilevel"/>
    <w:tmpl w:val="280A2ECB"/>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8">
    <w:nsid w:val="28B02670"/>
    <w:multiLevelType w:val="multilevel"/>
    <w:tmpl w:val="28B02670"/>
    <w:lvl w:ilvl="0" w:tentative="0">
      <w:start w:val="1"/>
      <w:numFmt w:val="decimal"/>
      <w:lvlText w:val="%1."/>
      <w:lvlJc w:val="left"/>
      <w:pPr>
        <w:tabs>
          <w:tab w:val="left" w:pos="425"/>
        </w:tabs>
        <w:ind w:left="425" w:hanging="425"/>
      </w:pPr>
      <w:rPr>
        <w:b w:val="0"/>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9">
    <w:nsid w:val="306A7C11"/>
    <w:multiLevelType w:val="multilevel"/>
    <w:tmpl w:val="306A7C11"/>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0">
    <w:nsid w:val="3C0D02D2"/>
    <w:multiLevelType w:val="multilevel"/>
    <w:tmpl w:val="3C0D02D2"/>
    <w:lvl w:ilvl="0" w:tentative="0">
      <w:start w:val="1"/>
      <w:numFmt w:val="decimal"/>
      <w:lvlText w:val="%1."/>
      <w:lvlJc w:val="left"/>
      <w:pPr>
        <w:tabs>
          <w:tab w:val="left" w:pos="425"/>
        </w:tabs>
        <w:ind w:left="425" w:hanging="425"/>
      </w:pPr>
      <w:rPr>
        <w:b w:val="0"/>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1">
    <w:nsid w:val="414F3532"/>
    <w:multiLevelType w:val="multilevel"/>
    <w:tmpl w:val="414F3532"/>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2">
    <w:nsid w:val="4B9D13A2"/>
    <w:multiLevelType w:val="multilevel"/>
    <w:tmpl w:val="4B9D13A2"/>
    <w:lvl w:ilvl="0" w:tentative="0">
      <w:start w:val="1"/>
      <w:numFmt w:val="bullet"/>
      <w:pStyle w:val="53"/>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4DB568EB"/>
    <w:multiLevelType w:val="multilevel"/>
    <w:tmpl w:val="4DB568EB"/>
    <w:lvl w:ilvl="0" w:tentative="0">
      <w:start w:val="1"/>
      <w:numFmt w:val="decimal"/>
      <w:lvlText w:val="%1."/>
      <w:lvlJc w:val="left"/>
      <w:pPr>
        <w:ind w:left="420" w:hanging="420"/>
      </w:pPr>
      <w:rPr>
        <w:rFonts w:hint="default"/>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lowerRoman"/>
      <w:lvlText w:val="%6."/>
      <w:lvlJc w:val="right"/>
      <w:pPr>
        <w:ind w:left="2520" w:hanging="42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abstractNum w:abstractNumId="14">
    <w:nsid w:val="5DE61144"/>
    <w:multiLevelType w:val="multilevel"/>
    <w:tmpl w:val="5DE61144"/>
    <w:lvl w:ilvl="0" w:tentative="0">
      <w:start w:val="1"/>
      <w:numFmt w:val="chineseCountingThousand"/>
      <w:suff w:val="nothing"/>
      <w:lvlText w:val="（%1）"/>
      <w:lvlJc w:val="left"/>
      <w:pPr>
        <w:ind w:left="454" w:firstLine="0"/>
      </w:pPr>
      <w:rPr>
        <w:rFonts w:hint="eastAsia"/>
      </w:rPr>
    </w:lvl>
    <w:lvl w:ilvl="1" w:tentative="0">
      <w:start w:val="1"/>
      <w:numFmt w:val="decimal"/>
      <w:pStyle w:val="56"/>
      <w:suff w:val="nothing"/>
      <w:lvlText w:val="%2、"/>
      <w:lvlJc w:val="left"/>
      <w:pPr>
        <w:ind w:left="1080" w:firstLine="0"/>
      </w:pPr>
      <w:rPr>
        <w:rFonts w:hint="eastAsia"/>
      </w:rPr>
    </w:lvl>
    <w:lvl w:ilvl="2" w:tentative="0">
      <w:start w:val="1"/>
      <w:numFmt w:val="decimal"/>
      <w:suff w:val="nothing"/>
      <w:lvlText w:val="（%3）"/>
      <w:lvlJc w:val="left"/>
      <w:pPr>
        <w:ind w:left="1361" w:firstLine="0"/>
      </w:pPr>
      <w:rPr>
        <w:rFonts w:hint="eastAsia"/>
      </w:rPr>
    </w:lvl>
    <w:lvl w:ilvl="3" w:tentative="0">
      <w:start w:val="1"/>
      <w:numFmt w:val="lowerLetter"/>
      <w:suff w:val="nothing"/>
      <w:lvlText w:val="%4）"/>
      <w:lvlJc w:val="left"/>
      <w:pPr>
        <w:ind w:left="1815" w:firstLine="0"/>
      </w:pPr>
      <w:rPr>
        <w:rFonts w:hint="eastAsia"/>
      </w:rPr>
    </w:lvl>
    <w:lvl w:ilvl="4" w:tentative="0">
      <w:start w:val="1"/>
      <w:numFmt w:val="decimal"/>
      <w:lvlText w:val="%1.%2.%3.%4.%5"/>
      <w:lvlJc w:val="left"/>
      <w:pPr>
        <w:tabs>
          <w:tab w:val="left" w:pos="454"/>
        </w:tabs>
        <w:ind w:left="454" w:hanging="1008"/>
      </w:pPr>
      <w:rPr>
        <w:rFonts w:hint="eastAsia"/>
      </w:rPr>
    </w:lvl>
    <w:lvl w:ilvl="5" w:tentative="0">
      <w:start w:val="1"/>
      <w:numFmt w:val="decimal"/>
      <w:lvlText w:val="%1.%2.%3.%4.%5.%6"/>
      <w:lvlJc w:val="left"/>
      <w:pPr>
        <w:tabs>
          <w:tab w:val="left" w:pos="598"/>
        </w:tabs>
        <w:ind w:left="598" w:hanging="1152"/>
      </w:pPr>
      <w:rPr>
        <w:rFonts w:hint="eastAsia"/>
      </w:rPr>
    </w:lvl>
    <w:lvl w:ilvl="6" w:tentative="0">
      <w:start w:val="1"/>
      <w:numFmt w:val="decimal"/>
      <w:lvlText w:val="%1.%2.%3.%4.%5.%6.%7"/>
      <w:lvlJc w:val="left"/>
      <w:pPr>
        <w:tabs>
          <w:tab w:val="left" w:pos="742"/>
        </w:tabs>
        <w:ind w:left="742" w:hanging="1296"/>
      </w:pPr>
      <w:rPr>
        <w:rFonts w:hint="eastAsia"/>
      </w:rPr>
    </w:lvl>
    <w:lvl w:ilvl="7" w:tentative="0">
      <w:start w:val="1"/>
      <w:numFmt w:val="decimal"/>
      <w:lvlText w:val="%1.%2.%3.%4.%5.%6.%7.%8"/>
      <w:lvlJc w:val="left"/>
      <w:pPr>
        <w:tabs>
          <w:tab w:val="left" w:pos="886"/>
        </w:tabs>
        <w:ind w:left="886" w:hanging="1440"/>
      </w:pPr>
      <w:rPr>
        <w:rFonts w:hint="eastAsia"/>
      </w:rPr>
    </w:lvl>
    <w:lvl w:ilvl="8" w:tentative="0">
      <w:start w:val="1"/>
      <w:numFmt w:val="decimal"/>
      <w:lvlText w:val="%1.%2.%3.%4.%5.%6.%7.%8.%9"/>
      <w:lvlJc w:val="left"/>
      <w:pPr>
        <w:tabs>
          <w:tab w:val="left" w:pos="1030"/>
        </w:tabs>
        <w:ind w:left="1030" w:hanging="1584"/>
      </w:pPr>
      <w:rPr>
        <w:rFonts w:hint="eastAsia"/>
      </w:rPr>
    </w:lvl>
  </w:abstractNum>
  <w:abstractNum w:abstractNumId="15">
    <w:nsid w:val="61A842D6"/>
    <w:multiLevelType w:val="multilevel"/>
    <w:tmpl w:val="61A842D6"/>
    <w:lvl w:ilvl="0" w:tentative="0">
      <w:start w:val="1"/>
      <w:numFmt w:val="decimal"/>
      <w:lvlText w:val="（%1）"/>
      <w:lvlJc w:val="left"/>
      <w:pPr>
        <w:ind w:left="420" w:hanging="420"/>
      </w:pPr>
      <w:rPr>
        <w:rFonts w:hint="default"/>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decimalEnclosedCircle"/>
      <w:lvlText w:val="%6"/>
      <w:lvlJc w:val="left"/>
      <w:pPr>
        <w:ind w:left="2460" w:hanging="36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abstractNum w:abstractNumId="16">
    <w:nsid w:val="64C075E5"/>
    <w:multiLevelType w:val="multilevel"/>
    <w:tmpl w:val="64C075E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decimal"/>
      <w:lvlText w:val="（%5）"/>
      <w:lvlJc w:val="left"/>
      <w:pPr>
        <w:ind w:left="2400" w:hanging="720"/>
      </w:pPr>
      <w:rPr>
        <w:rFonts w:hint="default"/>
      </w:r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5704E2A"/>
    <w:multiLevelType w:val="multilevel"/>
    <w:tmpl w:val="65704E2A"/>
    <w:lvl w:ilvl="0" w:tentative="0">
      <w:start w:val="1"/>
      <w:numFmt w:val="decimal"/>
      <w:lvlText w:val="（%1）"/>
      <w:lvlJc w:val="left"/>
      <w:pPr>
        <w:ind w:left="420" w:hanging="420"/>
      </w:pPr>
      <w:rPr>
        <w:rFonts w:hint="default"/>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decimalEnclosedCircle"/>
      <w:lvlText w:val="%6"/>
      <w:lvlJc w:val="left"/>
      <w:pPr>
        <w:ind w:left="2460" w:hanging="36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abstractNum w:abstractNumId="18">
    <w:nsid w:val="6C96770D"/>
    <w:multiLevelType w:val="multilevel"/>
    <w:tmpl w:val="6C96770D"/>
    <w:lvl w:ilvl="0" w:tentative="0">
      <w:start w:val="1"/>
      <w:numFmt w:val="decimal"/>
      <w:lvlText w:val="%1."/>
      <w:lvlJc w:val="left"/>
      <w:pPr>
        <w:ind w:left="420" w:hanging="420"/>
      </w:pPr>
      <w:rPr>
        <w:rFonts w:hint="default"/>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lowerRoman"/>
      <w:lvlText w:val="%6."/>
      <w:lvlJc w:val="right"/>
      <w:pPr>
        <w:ind w:left="2520" w:hanging="42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abstractNum w:abstractNumId="19">
    <w:nsid w:val="77A421A1"/>
    <w:multiLevelType w:val="multilevel"/>
    <w:tmpl w:val="77A421A1"/>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num w:numId="1">
    <w:abstractNumId w:val="1"/>
  </w:num>
  <w:num w:numId="2">
    <w:abstractNumId w:val="12"/>
  </w:num>
  <w:num w:numId="3">
    <w:abstractNumId w:val="14"/>
  </w:num>
  <w:num w:numId="4">
    <w:abstractNumId w:val="2"/>
  </w:num>
  <w:num w:numId="5">
    <w:abstractNumId w:val="3"/>
  </w:num>
  <w:num w:numId="6">
    <w:abstractNumId w:val="0"/>
  </w:num>
  <w:num w:numId="7">
    <w:abstractNumId w:val="4"/>
  </w:num>
  <w:num w:numId="8">
    <w:abstractNumId w:val="8"/>
  </w:num>
  <w:num w:numId="9">
    <w:abstractNumId w:val="10"/>
  </w:num>
  <w:num w:numId="10">
    <w:abstractNumId w:val="7"/>
  </w:num>
  <w:num w:numId="11">
    <w:abstractNumId w:val="19"/>
  </w:num>
  <w:num w:numId="12">
    <w:abstractNumId w:val="9"/>
  </w:num>
  <w:num w:numId="13">
    <w:abstractNumId w:val="11"/>
  </w:num>
  <w:num w:numId="14">
    <w:abstractNumId w:val="5"/>
  </w:num>
  <w:num w:numId="15">
    <w:abstractNumId w:val="16"/>
  </w:num>
  <w:num w:numId="16">
    <w:abstractNumId w:val="15"/>
  </w:num>
  <w:num w:numId="17">
    <w:abstractNumId w:val="17"/>
  </w:num>
  <w:num w:numId="18">
    <w:abstractNumId w:val="6"/>
  </w:num>
  <w:num w:numId="19">
    <w:abstractNumId w:val="13"/>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487"/>
    <w:rsid w:val="00003AD7"/>
    <w:rsid w:val="00006B68"/>
    <w:rsid w:val="000101EE"/>
    <w:rsid w:val="000104B8"/>
    <w:rsid w:val="00011582"/>
    <w:rsid w:val="00022104"/>
    <w:rsid w:val="00023697"/>
    <w:rsid w:val="00026040"/>
    <w:rsid w:val="00034475"/>
    <w:rsid w:val="00034FFF"/>
    <w:rsid w:val="000362EA"/>
    <w:rsid w:val="00041380"/>
    <w:rsid w:val="0004162B"/>
    <w:rsid w:val="00041E0C"/>
    <w:rsid w:val="00042113"/>
    <w:rsid w:val="00043A8E"/>
    <w:rsid w:val="00043D94"/>
    <w:rsid w:val="00043DA1"/>
    <w:rsid w:val="00044C3C"/>
    <w:rsid w:val="00045408"/>
    <w:rsid w:val="00053597"/>
    <w:rsid w:val="00064461"/>
    <w:rsid w:val="000649D1"/>
    <w:rsid w:val="00064B20"/>
    <w:rsid w:val="00067A08"/>
    <w:rsid w:val="000701C0"/>
    <w:rsid w:val="0007436E"/>
    <w:rsid w:val="0007459A"/>
    <w:rsid w:val="0007524C"/>
    <w:rsid w:val="00075AB9"/>
    <w:rsid w:val="00082377"/>
    <w:rsid w:val="0008362D"/>
    <w:rsid w:val="0008445F"/>
    <w:rsid w:val="00084B9E"/>
    <w:rsid w:val="00087275"/>
    <w:rsid w:val="00091FAF"/>
    <w:rsid w:val="00092801"/>
    <w:rsid w:val="00094BDA"/>
    <w:rsid w:val="00095C4F"/>
    <w:rsid w:val="000A084D"/>
    <w:rsid w:val="000A1838"/>
    <w:rsid w:val="000A21DB"/>
    <w:rsid w:val="000B1145"/>
    <w:rsid w:val="000B1158"/>
    <w:rsid w:val="000B11CB"/>
    <w:rsid w:val="000B1926"/>
    <w:rsid w:val="000B2BC8"/>
    <w:rsid w:val="000B3A2C"/>
    <w:rsid w:val="000B4915"/>
    <w:rsid w:val="000B56A6"/>
    <w:rsid w:val="000B5ED1"/>
    <w:rsid w:val="000B65B9"/>
    <w:rsid w:val="000B6869"/>
    <w:rsid w:val="000C0011"/>
    <w:rsid w:val="000C0F24"/>
    <w:rsid w:val="000C22A3"/>
    <w:rsid w:val="000C28EB"/>
    <w:rsid w:val="000C3DC4"/>
    <w:rsid w:val="000C684E"/>
    <w:rsid w:val="000C7C75"/>
    <w:rsid w:val="000D0193"/>
    <w:rsid w:val="000D3DA3"/>
    <w:rsid w:val="000D69D5"/>
    <w:rsid w:val="000E457D"/>
    <w:rsid w:val="000E546E"/>
    <w:rsid w:val="000E708A"/>
    <w:rsid w:val="000E7924"/>
    <w:rsid w:val="000F09A0"/>
    <w:rsid w:val="000F4026"/>
    <w:rsid w:val="000F7955"/>
    <w:rsid w:val="0010139C"/>
    <w:rsid w:val="001034FE"/>
    <w:rsid w:val="001037E0"/>
    <w:rsid w:val="001047BD"/>
    <w:rsid w:val="0010519D"/>
    <w:rsid w:val="0010663B"/>
    <w:rsid w:val="0011083A"/>
    <w:rsid w:val="00111BC4"/>
    <w:rsid w:val="0011253C"/>
    <w:rsid w:val="00114155"/>
    <w:rsid w:val="001144BD"/>
    <w:rsid w:val="00116185"/>
    <w:rsid w:val="00122491"/>
    <w:rsid w:val="001234FB"/>
    <w:rsid w:val="00123E3B"/>
    <w:rsid w:val="00125224"/>
    <w:rsid w:val="001269D0"/>
    <w:rsid w:val="00127182"/>
    <w:rsid w:val="00127682"/>
    <w:rsid w:val="00127FDD"/>
    <w:rsid w:val="00132A37"/>
    <w:rsid w:val="00133DF9"/>
    <w:rsid w:val="001361A3"/>
    <w:rsid w:val="00141F2F"/>
    <w:rsid w:val="00143047"/>
    <w:rsid w:val="00144A12"/>
    <w:rsid w:val="00145221"/>
    <w:rsid w:val="00145AC6"/>
    <w:rsid w:val="00145DD5"/>
    <w:rsid w:val="001475B4"/>
    <w:rsid w:val="001502A5"/>
    <w:rsid w:val="0015083A"/>
    <w:rsid w:val="00150CD1"/>
    <w:rsid w:val="001529D6"/>
    <w:rsid w:val="00152EE2"/>
    <w:rsid w:val="00157459"/>
    <w:rsid w:val="00161791"/>
    <w:rsid w:val="0016213F"/>
    <w:rsid w:val="00162BA7"/>
    <w:rsid w:val="001671F8"/>
    <w:rsid w:val="00171815"/>
    <w:rsid w:val="00172098"/>
    <w:rsid w:val="00172A27"/>
    <w:rsid w:val="001768F0"/>
    <w:rsid w:val="00177578"/>
    <w:rsid w:val="001775A6"/>
    <w:rsid w:val="0018104A"/>
    <w:rsid w:val="0018395B"/>
    <w:rsid w:val="0018719A"/>
    <w:rsid w:val="001879CE"/>
    <w:rsid w:val="001923B1"/>
    <w:rsid w:val="00194B3E"/>
    <w:rsid w:val="00196732"/>
    <w:rsid w:val="001976D7"/>
    <w:rsid w:val="001A0272"/>
    <w:rsid w:val="001A5600"/>
    <w:rsid w:val="001B2A0A"/>
    <w:rsid w:val="001B2DCF"/>
    <w:rsid w:val="001B2F35"/>
    <w:rsid w:val="001B3B6B"/>
    <w:rsid w:val="001B76D2"/>
    <w:rsid w:val="001C54AA"/>
    <w:rsid w:val="001C5FE9"/>
    <w:rsid w:val="001C6BDA"/>
    <w:rsid w:val="001D015A"/>
    <w:rsid w:val="001D0234"/>
    <w:rsid w:val="001D2C36"/>
    <w:rsid w:val="001D4B2B"/>
    <w:rsid w:val="001D549C"/>
    <w:rsid w:val="001E094A"/>
    <w:rsid w:val="001E1BF5"/>
    <w:rsid w:val="001F05B4"/>
    <w:rsid w:val="001F39F7"/>
    <w:rsid w:val="001F6829"/>
    <w:rsid w:val="001F76CA"/>
    <w:rsid w:val="00200C46"/>
    <w:rsid w:val="00202910"/>
    <w:rsid w:val="00203CBF"/>
    <w:rsid w:val="00206001"/>
    <w:rsid w:val="00206D12"/>
    <w:rsid w:val="002107B6"/>
    <w:rsid w:val="00211779"/>
    <w:rsid w:val="0021521F"/>
    <w:rsid w:val="00215458"/>
    <w:rsid w:val="00217447"/>
    <w:rsid w:val="00221279"/>
    <w:rsid w:val="002217ED"/>
    <w:rsid w:val="00221B17"/>
    <w:rsid w:val="0022282D"/>
    <w:rsid w:val="00223B1B"/>
    <w:rsid w:val="002240F6"/>
    <w:rsid w:val="002249BB"/>
    <w:rsid w:val="00225119"/>
    <w:rsid w:val="00225784"/>
    <w:rsid w:val="00225DA5"/>
    <w:rsid w:val="00231744"/>
    <w:rsid w:val="00235CA5"/>
    <w:rsid w:val="00236B77"/>
    <w:rsid w:val="00237DBE"/>
    <w:rsid w:val="00240807"/>
    <w:rsid w:val="00241EBE"/>
    <w:rsid w:val="00244188"/>
    <w:rsid w:val="00245575"/>
    <w:rsid w:val="00245628"/>
    <w:rsid w:val="002478BB"/>
    <w:rsid w:val="00252353"/>
    <w:rsid w:val="00257265"/>
    <w:rsid w:val="00261442"/>
    <w:rsid w:val="00261A4A"/>
    <w:rsid w:val="00262972"/>
    <w:rsid w:val="00264A41"/>
    <w:rsid w:val="00271D55"/>
    <w:rsid w:val="00272C07"/>
    <w:rsid w:val="00273C7B"/>
    <w:rsid w:val="00273E24"/>
    <w:rsid w:val="00274129"/>
    <w:rsid w:val="00274FCC"/>
    <w:rsid w:val="0027699D"/>
    <w:rsid w:val="0028061E"/>
    <w:rsid w:val="00280938"/>
    <w:rsid w:val="002836B6"/>
    <w:rsid w:val="0028645E"/>
    <w:rsid w:val="00293A02"/>
    <w:rsid w:val="002946DE"/>
    <w:rsid w:val="00295FB2"/>
    <w:rsid w:val="002A0EFF"/>
    <w:rsid w:val="002A2D1C"/>
    <w:rsid w:val="002A421E"/>
    <w:rsid w:val="002A498B"/>
    <w:rsid w:val="002A6B71"/>
    <w:rsid w:val="002B1194"/>
    <w:rsid w:val="002B15EB"/>
    <w:rsid w:val="002B1EBB"/>
    <w:rsid w:val="002B2CB1"/>
    <w:rsid w:val="002C0664"/>
    <w:rsid w:val="002C1854"/>
    <w:rsid w:val="002C1E56"/>
    <w:rsid w:val="002C2B5D"/>
    <w:rsid w:val="002C6927"/>
    <w:rsid w:val="002D070F"/>
    <w:rsid w:val="002D5D59"/>
    <w:rsid w:val="002D64F1"/>
    <w:rsid w:val="002D69A2"/>
    <w:rsid w:val="002E30E9"/>
    <w:rsid w:val="002E3D8F"/>
    <w:rsid w:val="002E59C1"/>
    <w:rsid w:val="002F0022"/>
    <w:rsid w:val="002F03DD"/>
    <w:rsid w:val="002F081E"/>
    <w:rsid w:val="002F0B7D"/>
    <w:rsid w:val="002F1AED"/>
    <w:rsid w:val="002F3386"/>
    <w:rsid w:val="002F33ED"/>
    <w:rsid w:val="002F34AE"/>
    <w:rsid w:val="002F6927"/>
    <w:rsid w:val="0030292F"/>
    <w:rsid w:val="00302D14"/>
    <w:rsid w:val="003033B9"/>
    <w:rsid w:val="00303AF1"/>
    <w:rsid w:val="00305C4A"/>
    <w:rsid w:val="00307D53"/>
    <w:rsid w:val="00311490"/>
    <w:rsid w:val="00312A7C"/>
    <w:rsid w:val="00314AE0"/>
    <w:rsid w:val="00316E6F"/>
    <w:rsid w:val="00320F9F"/>
    <w:rsid w:val="003217D6"/>
    <w:rsid w:val="00323738"/>
    <w:rsid w:val="0032525F"/>
    <w:rsid w:val="003274DE"/>
    <w:rsid w:val="003318A6"/>
    <w:rsid w:val="00332FCC"/>
    <w:rsid w:val="00334F10"/>
    <w:rsid w:val="003378B2"/>
    <w:rsid w:val="0034033E"/>
    <w:rsid w:val="003413BF"/>
    <w:rsid w:val="00341BAE"/>
    <w:rsid w:val="003450D8"/>
    <w:rsid w:val="00345984"/>
    <w:rsid w:val="00345D98"/>
    <w:rsid w:val="003469C9"/>
    <w:rsid w:val="003508BA"/>
    <w:rsid w:val="003529ED"/>
    <w:rsid w:val="00354063"/>
    <w:rsid w:val="003571F6"/>
    <w:rsid w:val="00357C0E"/>
    <w:rsid w:val="00361E0B"/>
    <w:rsid w:val="00362B4A"/>
    <w:rsid w:val="00363DF8"/>
    <w:rsid w:val="00365AA3"/>
    <w:rsid w:val="003669FE"/>
    <w:rsid w:val="003708A5"/>
    <w:rsid w:val="00370DEA"/>
    <w:rsid w:val="00375178"/>
    <w:rsid w:val="003826E6"/>
    <w:rsid w:val="00390E03"/>
    <w:rsid w:val="003941D2"/>
    <w:rsid w:val="00394C5D"/>
    <w:rsid w:val="00395651"/>
    <w:rsid w:val="0039728D"/>
    <w:rsid w:val="003A1C90"/>
    <w:rsid w:val="003A4A39"/>
    <w:rsid w:val="003A576B"/>
    <w:rsid w:val="003B259C"/>
    <w:rsid w:val="003B2899"/>
    <w:rsid w:val="003B3A16"/>
    <w:rsid w:val="003C08AD"/>
    <w:rsid w:val="003C2819"/>
    <w:rsid w:val="003C32BA"/>
    <w:rsid w:val="003C3BF9"/>
    <w:rsid w:val="003C4DD0"/>
    <w:rsid w:val="003C4FA9"/>
    <w:rsid w:val="003C595F"/>
    <w:rsid w:val="003C5FA0"/>
    <w:rsid w:val="003C65FD"/>
    <w:rsid w:val="003D4A12"/>
    <w:rsid w:val="003D56FB"/>
    <w:rsid w:val="003D6999"/>
    <w:rsid w:val="003D7F03"/>
    <w:rsid w:val="003E2DFE"/>
    <w:rsid w:val="003F0E0E"/>
    <w:rsid w:val="003F15A1"/>
    <w:rsid w:val="003F1FE0"/>
    <w:rsid w:val="003F431F"/>
    <w:rsid w:val="003F60F1"/>
    <w:rsid w:val="003F6618"/>
    <w:rsid w:val="004034A2"/>
    <w:rsid w:val="00410060"/>
    <w:rsid w:val="0041079B"/>
    <w:rsid w:val="00411267"/>
    <w:rsid w:val="00411B7B"/>
    <w:rsid w:val="00416AB3"/>
    <w:rsid w:val="00417A8F"/>
    <w:rsid w:val="00420ED0"/>
    <w:rsid w:val="00421897"/>
    <w:rsid w:val="0042477B"/>
    <w:rsid w:val="004248B5"/>
    <w:rsid w:val="00426CF3"/>
    <w:rsid w:val="00427B4E"/>
    <w:rsid w:val="00430D07"/>
    <w:rsid w:val="0043104A"/>
    <w:rsid w:val="00437882"/>
    <w:rsid w:val="00444B8B"/>
    <w:rsid w:val="004452CE"/>
    <w:rsid w:val="00445792"/>
    <w:rsid w:val="0044678B"/>
    <w:rsid w:val="00452492"/>
    <w:rsid w:val="00453E9F"/>
    <w:rsid w:val="0045478F"/>
    <w:rsid w:val="004548D1"/>
    <w:rsid w:val="00455771"/>
    <w:rsid w:val="004570B2"/>
    <w:rsid w:val="00465343"/>
    <w:rsid w:val="0046576D"/>
    <w:rsid w:val="00467C08"/>
    <w:rsid w:val="00470B58"/>
    <w:rsid w:val="0047126A"/>
    <w:rsid w:val="00473AC8"/>
    <w:rsid w:val="00480A92"/>
    <w:rsid w:val="00481908"/>
    <w:rsid w:val="00485141"/>
    <w:rsid w:val="004852DF"/>
    <w:rsid w:val="00486222"/>
    <w:rsid w:val="004871A8"/>
    <w:rsid w:val="004877CD"/>
    <w:rsid w:val="0049017B"/>
    <w:rsid w:val="00490981"/>
    <w:rsid w:val="00494A6A"/>
    <w:rsid w:val="0049574B"/>
    <w:rsid w:val="004A0257"/>
    <w:rsid w:val="004A1DBA"/>
    <w:rsid w:val="004A48D4"/>
    <w:rsid w:val="004A7F5F"/>
    <w:rsid w:val="004B3820"/>
    <w:rsid w:val="004B4CC8"/>
    <w:rsid w:val="004B521F"/>
    <w:rsid w:val="004B538F"/>
    <w:rsid w:val="004B5506"/>
    <w:rsid w:val="004B6DF4"/>
    <w:rsid w:val="004C016E"/>
    <w:rsid w:val="004C0332"/>
    <w:rsid w:val="004C0789"/>
    <w:rsid w:val="004C1844"/>
    <w:rsid w:val="004C23EB"/>
    <w:rsid w:val="004C37D3"/>
    <w:rsid w:val="004C479A"/>
    <w:rsid w:val="004C5D54"/>
    <w:rsid w:val="004C5E7A"/>
    <w:rsid w:val="004C6979"/>
    <w:rsid w:val="004C78B2"/>
    <w:rsid w:val="004D26DA"/>
    <w:rsid w:val="004D2EA7"/>
    <w:rsid w:val="004D3FAD"/>
    <w:rsid w:val="004D4E0B"/>
    <w:rsid w:val="004E0C2A"/>
    <w:rsid w:val="004E22E2"/>
    <w:rsid w:val="004E777E"/>
    <w:rsid w:val="004F694E"/>
    <w:rsid w:val="0050047A"/>
    <w:rsid w:val="00501DDB"/>
    <w:rsid w:val="005035FF"/>
    <w:rsid w:val="00504F2F"/>
    <w:rsid w:val="005065F9"/>
    <w:rsid w:val="005075B9"/>
    <w:rsid w:val="005119BC"/>
    <w:rsid w:val="00512A66"/>
    <w:rsid w:val="0052365F"/>
    <w:rsid w:val="00524F29"/>
    <w:rsid w:val="00527721"/>
    <w:rsid w:val="00527E09"/>
    <w:rsid w:val="00532BAC"/>
    <w:rsid w:val="005348FE"/>
    <w:rsid w:val="0053511A"/>
    <w:rsid w:val="00540818"/>
    <w:rsid w:val="005460BA"/>
    <w:rsid w:val="005466F5"/>
    <w:rsid w:val="0055044F"/>
    <w:rsid w:val="00550B5C"/>
    <w:rsid w:val="00551A3C"/>
    <w:rsid w:val="00551FBB"/>
    <w:rsid w:val="00552EB6"/>
    <w:rsid w:val="00553A9E"/>
    <w:rsid w:val="00555F91"/>
    <w:rsid w:val="00557BD5"/>
    <w:rsid w:val="00560069"/>
    <w:rsid w:val="00560550"/>
    <w:rsid w:val="005653BE"/>
    <w:rsid w:val="00565D10"/>
    <w:rsid w:val="0056689D"/>
    <w:rsid w:val="0057196B"/>
    <w:rsid w:val="00571E46"/>
    <w:rsid w:val="00572A44"/>
    <w:rsid w:val="00573C9F"/>
    <w:rsid w:val="005743BB"/>
    <w:rsid w:val="00576367"/>
    <w:rsid w:val="0058552B"/>
    <w:rsid w:val="00585EAC"/>
    <w:rsid w:val="00586DF3"/>
    <w:rsid w:val="00587C25"/>
    <w:rsid w:val="00591BE1"/>
    <w:rsid w:val="0059288C"/>
    <w:rsid w:val="00592B61"/>
    <w:rsid w:val="00594F7C"/>
    <w:rsid w:val="005A1A44"/>
    <w:rsid w:val="005A20AF"/>
    <w:rsid w:val="005A70FE"/>
    <w:rsid w:val="005B4463"/>
    <w:rsid w:val="005B647A"/>
    <w:rsid w:val="005B761B"/>
    <w:rsid w:val="005B77DF"/>
    <w:rsid w:val="005C0E86"/>
    <w:rsid w:val="005C30F7"/>
    <w:rsid w:val="005C49D9"/>
    <w:rsid w:val="005C6523"/>
    <w:rsid w:val="005D1D88"/>
    <w:rsid w:val="005D4344"/>
    <w:rsid w:val="005D486C"/>
    <w:rsid w:val="005D6E8A"/>
    <w:rsid w:val="005E12E9"/>
    <w:rsid w:val="005E4744"/>
    <w:rsid w:val="005E525D"/>
    <w:rsid w:val="005E6852"/>
    <w:rsid w:val="005E7FD5"/>
    <w:rsid w:val="005F2D12"/>
    <w:rsid w:val="005F4CB6"/>
    <w:rsid w:val="005F573D"/>
    <w:rsid w:val="005F69F5"/>
    <w:rsid w:val="005F6C59"/>
    <w:rsid w:val="005F7106"/>
    <w:rsid w:val="006029D4"/>
    <w:rsid w:val="00602A1C"/>
    <w:rsid w:val="00603950"/>
    <w:rsid w:val="00604383"/>
    <w:rsid w:val="00604FF2"/>
    <w:rsid w:val="00610281"/>
    <w:rsid w:val="0061164C"/>
    <w:rsid w:val="00612194"/>
    <w:rsid w:val="00613693"/>
    <w:rsid w:val="0061604F"/>
    <w:rsid w:val="0062343C"/>
    <w:rsid w:val="0062343D"/>
    <w:rsid w:val="00625202"/>
    <w:rsid w:val="0063237F"/>
    <w:rsid w:val="00634050"/>
    <w:rsid w:val="00634452"/>
    <w:rsid w:val="00634FCE"/>
    <w:rsid w:val="00637163"/>
    <w:rsid w:val="00641BCC"/>
    <w:rsid w:val="006447A5"/>
    <w:rsid w:val="00644FBC"/>
    <w:rsid w:val="00645A19"/>
    <w:rsid w:val="00645B7D"/>
    <w:rsid w:val="0065228C"/>
    <w:rsid w:val="0065270C"/>
    <w:rsid w:val="00652EF2"/>
    <w:rsid w:val="006537C1"/>
    <w:rsid w:val="006539E3"/>
    <w:rsid w:val="006549CC"/>
    <w:rsid w:val="00654D04"/>
    <w:rsid w:val="006620DF"/>
    <w:rsid w:val="00664AED"/>
    <w:rsid w:val="00664D97"/>
    <w:rsid w:val="00670794"/>
    <w:rsid w:val="00671CD6"/>
    <w:rsid w:val="00672090"/>
    <w:rsid w:val="006755EE"/>
    <w:rsid w:val="00676141"/>
    <w:rsid w:val="00677C63"/>
    <w:rsid w:val="00684DF3"/>
    <w:rsid w:val="00685B9F"/>
    <w:rsid w:val="0068762C"/>
    <w:rsid w:val="00687843"/>
    <w:rsid w:val="00687FCF"/>
    <w:rsid w:val="006910CC"/>
    <w:rsid w:val="006919B8"/>
    <w:rsid w:val="0069323C"/>
    <w:rsid w:val="006A04E8"/>
    <w:rsid w:val="006A0BB2"/>
    <w:rsid w:val="006B115E"/>
    <w:rsid w:val="006B1DCE"/>
    <w:rsid w:val="006B2A4A"/>
    <w:rsid w:val="006B418E"/>
    <w:rsid w:val="006B523C"/>
    <w:rsid w:val="006B5E86"/>
    <w:rsid w:val="006B63C5"/>
    <w:rsid w:val="006B6884"/>
    <w:rsid w:val="006B7443"/>
    <w:rsid w:val="006C11F8"/>
    <w:rsid w:val="006C2589"/>
    <w:rsid w:val="006C2C72"/>
    <w:rsid w:val="006C6B1E"/>
    <w:rsid w:val="006C6B84"/>
    <w:rsid w:val="006C72BB"/>
    <w:rsid w:val="006D3EB0"/>
    <w:rsid w:val="006D6936"/>
    <w:rsid w:val="006D750A"/>
    <w:rsid w:val="006E1147"/>
    <w:rsid w:val="006E1505"/>
    <w:rsid w:val="006E2476"/>
    <w:rsid w:val="006E6723"/>
    <w:rsid w:val="006E7C48"/>
    <w:rsid w:val="006F0FD6"/>
    <w:rsid w:val="006F2C39"/>
    <w:rsid w:val="006F6FA2"/>
    <w:rsid w:val="007000DE"/>
    <w:rsid w:val="007021CD"/>
    <w:rsid w:val="0070247A"/>
    <w:rsid w:val="00707175"/>
    <w:rsid w:val="0070721F"/>
    <w:rsid w:val="007110F3"/>
    <w:rsid w:val="00717986"/>
    <w:rsid w:val="00721273"/>
    <w:rsid w:val="0072361C"/>
    <w:rsid w:val="00724F68"/>
    <w:rsid w:val="00730171"/>
    <w:rsid w:val="00731AB6"/>
    <w:rsid w:val="00745A5F"/>
    <w:rsid w:val="007465B2"/>
    <w:rsid w:val="00747CC8"/>
    <w:rsid w:val="00750A12"/>
    <w:rsid w:val="00750D1C"/>
    <w:rsid w:val="00751807"/>
    <w:rsid w:val="00752B37"/>
    <w:rsid w:val="00753446"/>
    <w:rsid w:val="007564E7"/>
    <w:rsid w:val="007573B5"/>
    <w:rsid w:val="0077100E"/>
    <w:rsid w:val="00776506"/>
    <w:rsid w:val="00777091"/>
    <w:rsid w:val="0077755F"/>
    <w:rsid w:val="0078108E"/>
    <w:rsid w:val="00782128"/>
    <w:rsid w:val="00783257"/>
    <w:rsid w:val="00787473"/>
    <w:rsid w:val="00787FE1"/>
    <w:rsid w:val="00792755"/>
    <w:rsid w:val="00792F98"/>
    <w:rsid w:val="00793325"/>
    <w:rsid w:val="00793435"/>
    <w:rsid w:val="007942B8"/>
    <w:rsid w:val="007A1119"/>
    <w:rsid w:val="007A3E55"/>
    <w:rsid w:val="007A46BC"/>
    <w:rsid w:val="007A58F2"/>
    <w:rsid w:val="007B226B"/>
    <w:rsid w:val="007B3E6F"/>
    <w:rsid w:val="007C19C3"/>
    <w:rsid w:val="007C2A67"/>
    <w:rsid w:val="007C6B8E"/>
    <w:rsid w:val="007C72B7"/>
    <w:rsid w:val="007D2E28"/>
    <w:rsid w:val="007D3A36"/>
    <w:rsid w:val="007D3C94"/>
    <w:rsid w:val="007E0A3D"/>
    <w:rsid w:val="007E4DD6"/>
    <w:rsid w:val="007F011F"/>
    <w:rsid w:val="007F22A8"/>
    <w:rsid w:val="007F34C0"/>
    <w:rsid w:val="007F4AEA"/>
    <w:rsid w:val="007F6EA2"/>
    <w:rsid w:val="00800AA1"/>
    <w:rsid w:val="00801044"/>
    <w:rsid w:val="008017A2"/>
    <w:rsid w:val="00803EC4"/>
    <w:rsid w:val="0080506F"/>
    <w:rsid w:val="00805B3B"/>
    <w:rsid w:val="00805CF6"/>
    <w:rsid w:val="0080602C"/>
    <w:rsid w:val="00812054"/>
    <w:rsid w:val="00816560"/>
    <w:rsid w:val="00816B9B"/>
    <w:rsid w:val="00820559"/>
    <w:rsid w:val="008220F0"/>
    <w:rsid w:val="00823E0F"/>
    <w:rsid w:val="00825B9A"/>
    <w:rsid w:val="00832471"/>
    <w:rsid w:val="00832554"/>
    <w:rsid w:val="008328C0"/>
    <w:rsid w:val="0083295F"/>
    <w:rsid w:val="008353E6"/>
    <w:rsid w:val="00835599"/>
    <w:rsid w:val="008357B3"/>
    <w:rsid w:val="008358EF"/>
    <w:rsid w:val="00836B21"/>
    <w:rsid w:val="0084176D"/>
    <w:rsid w:val="008431BC"/>
    <w:rsid w:val="00843F5C"/>
    <w:rsid w:val="00851AED"/>
    <w:rsid w:val="0085459F"/>
    <w:rsid w:val="0085519C"/>
    <w:rsid w:val="00855761"/>
    <w:rsid w:val="00855BA0"/>
    <w:rsid w:val="00857DD7"/>
    <w:rsid w:val="00860D91"/>
    <w:rsid w:val="0086413A"/>
    <w:rsid w:val="008673E6"/>
    <w:rsid w:val="00867F7B"/>
    <w:rsid w:val="00872758"/>
    <w:rsid w:val="00873C11"/>
    <w:rsid w:val="00875840"/>
    <w:rsid w:val="008758EB"/>
    <w:rsid w:val="00881275"/>
    <w:rsid w:val="00886A43"/>
    <w:rsid w:val="00886CF9"/>
    <w:rsid w:val="00886E0B"/>
    <w:rsid w:val="008906F9"/>
    <w:rsid w:val="00891A2B"/>
    <w:rsid w:val="00891F56"/>
    <w:rsid w:val="0089247B"/>
    <w:rsid w:val="00892508"/>
    <w:rsid w:val="00893AE9"/>
    <w:rsid w:val="008956E9"/>
    <w:rsid w:val="008A099B"/>
    <w:rsid w:val="008A47C9"/>
    <w:rsid w:val="008A52AD"/>
    <w:rsid w:val="008A5395"/>
    <w:rsid w:val="008B005C"/>
    <w:rsid w:val="008B0DEB"/>
    <w:rsid w:val="008B1C29"/>
    <w:rsid w:val="008B32C2"/>
    <w:rsid w:val="008B409A"/>
    <w:rsid w:val="008B64DC"/>
    <w:rsid w:val="008B730E"/>
    <w:rsid w:val="008B7B58"/>
    <w:rsid w:val="008C1B00"/>
    <w:rsid w:val="008C28F3"/>
    <w:rsid w:val="008C293E"/>
    <w:rsid w:val="008C5075"/>
    <w:rsid w:val="008C5731"/>
    <w:rsid w:val="008C69F1"/>
    <w:rsid w:val="008D0A9D"/>
    <w:rsid w:val="008D0B59"/>
    <w:rsid w:val="008D4037"/>
    <w:rsid w:val="008D5AF3"/>
    <w:rsid w:val="008D5CEE"/>
    <w:rsid w:val="008D761E"/>
    <w:rsid w:val="008D7E65"/>
    <w:rsid w:val="008E084A"/>
    <w:rsid w:val="008E174D"/>
    <w:rsid w:val="008E4605"/>
    <w:rsid w:val="008E4B43"/>
    <w:rsid w:val="008E5544"/>
    <w:rsid w:val="008E5B94"/>
    <w:rsid w:val="008E68E2"/>
    <w:rsid w:val="008F0487"/>
    <w:rsid w:val="008F1CD1"/>
    <w:rsid w:val="008F2600"/>
    <w:rsid w:val="008F29F5"/>
    <w:rsid w:val="008F7ACB"/>
    <w:rsid w:val="00900F97"/>
    <w:rsid w:val="00903EB9"/>
    <w:rsid w:val="0090493B"/>
    <w:rsid w:val="00904F23"/>
    <w:rsid w:val="00905027"/>
    <w:rsid w:val="009055E2"/>
    <w:rsid w:val="00906BF2"/>
    <w:rsid w:val="0090713C"/>
    <w:rsid w:val="009110C8"/>
    <w:rsid w:val="009161F7"/>
    <w:rsid w:val="00916DF3"/>
    <w:rsid w:val="009179F1"/>
    <w:rsid w:val="009214DC"/>
    <w:rsid w:val="00923F2B"/>
    <w:rsid w:val="00924E6C"/>
    <w:rsid w:val="00924EDE"/>
    <w:rsid w:val="009255C6"/>
    <w:rsid w:val="009259EF"/>
    <w:rsid w:val="00926003"/>
    <w:rsid w:val="00926872"/>
    <w:rsid w:val="009303BB"/>
    <w:rsid w:val="00931F40"/>
    <w:rsid w:val="00934128"/>
    <w:rsid w:val="009373FA"/>
    <w:rsid w:val="00941B72"/>
    <w:rsid w:val="0094579E"/>
    <w:rsid w:val="00945C9E"/>
    <w:rsid w:val="00947646"/>
    <w:rsid w:val="0095365F"/>
    <w:rsid w:val="0095798E"/>
    <w:rsid w:val="00960D84"/>
    <w:rsid w:val="00962EFC"/>
    <w:rsid w:val="0096473E"/>
    <w:rsid w:val="00965864"/>
    <w:rsid w:val="009661AF"/>
    <w:rsid w:val="00966FBD"/>
    <w:rsid w:val="00970E52"/>
    <w:rsid w:val="009723E5"/>
    <w:rsid w:val="00972734"/>
    <w:rsid w:val="009730CD"/>
    <w:rsid w:val="009739A3"/>
    <w:rsid w:val="0097585F"/>
    <w:rsid w:val="009759F4"/>
    <w:rsid w:val="00976AAC"/>
    <w:rsid w:val="0097759C"/>
    <w:rsid w:val="00980DAD"/>
    <w:rsid w:val="0098736A"/>
    <w:rsid w:val="00990D21"/>
    <w:rsid w:val="00991A26"/>
    <w:rsid w:val="009931D6"/>
    <w:rsid w:val="00993EF4"/>
    <w:rsid w:val="00994CEE"/>
    <w:rsid w:val="0099616B"/>
    <w:rsid w:val="009A0E36"/>
    <w:rsid w:val="009A1BCC"/>
    <w:rsid w:val="009A1C5D"/>
    <w:rsid w:val="009A53F0"/>
    <w:rsid w:val="009B002E"/>
    <w:rsid w:val="009B1627"/>
    <w:rsid w:val="009B5664"/>
    <w:rsid w:val="009B79F6"/>
    <w:rsid w:val="009C0564"/>
    <w:rsid w:val="009C2786"/>
    <w:rsid w:val="009C28F2"/>
    <w:rsid w:val="009C3F1C"/>
    <w:rsid w:val="009C69B5"/>
    <w:rsid w:val="009D18DD"/>
    <w:rsid w:val="009D2BBA"/>
    <w:rsid w:val="009D318C"/>
    <w:rsid w:val="009D3D21"/>
    <w:rsid w:val="009D44B8"/>
    <w:rsid w:val="009D4B0C"/>
    <w:rsid w:val="009D6086"/>
    <w:rsid w:val="009D6FB7"/>
    <w:rsid w:val="009D7F39"/>
    <w:rsid w:val="009E1713"/>
    <w:rsid w:val="009E63E1"/>
    <w:rsid w:val="009E6418"/>
    <w:rsid w:val="009E743F"/>
    <w:rsid w:val="009F1106"/>
    <w:rsid w:val="009F2955"/>
    <w:rsid w:val="009F6204"/>
    <w:rsid w:val="00A003BF"/>
    <w:rsid w:val="00A01C16"/>
    <w:rsid w:val="00A035BC"/>
    <w:rsid w:val="00A12A41"/>
    <w:rsid w:val="00A12FEB"/>
    <w:rsid w:val="00A137A9"/>
    <w:rsid w:val="00A14707"/>
    <w:rsid w:val="00A171B4"/>
    <w:rsid w:val="00A1733C"/>
    <w:rsid w:val="00A179FA"/>
    <w:rsid w:val="00A17CAF"/>
    <w:rsid w:val="00A20AD4"/>
    <w:rsid w:val="00A2120D"/>
    <w:rsid w:val="00A219FF"/>
    <w:rsid w:val="00A21A16"/>
    <w:rsid w:val="00A21C0C"/>
    <w:rsid w:val="00A21DF7"/>
    <w:rsid w:val="00A22040"/>
    <w:rsid w:val="00A221C6"/>
    <w:rsid w:val="00A22B4C"/>
    <w:rsid w:val="00A23028"/>
    <w:rsid w:val="00A23C65"/>
    <w:rsid w:val="00A344A0"/>
    <w:rsid w:val="00A35705"/>
    <w:rsid w:val="00A36604"/>
    <w:rsid w:val="00A37A1C"/>
    <w:rsid w:val="00A4044E"/>
    <w:rsid w:val="00A40E46"/>
    <w:rsid w:val="00A419FB"/>
    <w:rsid w:val="00A42D93"/>
    <w:rsid w:val="00A42FAD"/>
    <w:rsid w:val="00A43955"/>
    <w:rsid w:val="00A4465D"/>
    <w:rsid w:val="00A4649C"/>
    <w:rsid w:val="00A50D04"/>
    <w:rsid w:val="00A52E4E"/>
    <w:rsid w:val="00A5390F"/>
    <w:rsid w:val="00A54C6B"/>
    <w:rsid w:val="00A57BED"/>
    <w:rsid w:val="00A630EE"/>
    <w:rsid w:val="00A63550"/>
    <w:rsid w:val="00A66961"/>
    <w:rsid w:val="00A673B2"/>
    <w:rsid w:val="00A773E1"/>
    <w:rsid w:val="00A84C1E"/>
    <w:rsid w:val="00A84E42"/>
    <w:rsid w:val="00A863B3"/>
    <w:rsid w:val="00A90812"/>
    <w:rsid w:val="00A90BCA"/>
    <w:rsid w:val="00A90D88"/>
    <w:rsid w:val="00A91265"/>
    <w:rsid w:val="00A933FB"/>
    <w:rsid w:val="00A95165"/>
    <w:rsid w:val="00A96BFB"/>
    <w:rsid w:val="00A96FF1"/>
    <w:rsid w:val="00AA179A"/>
    <w:rsid w:val="00AA60FE"/>
    <w:rsid w:val="00AA7812"/>
    <w:rsid w:val="00AA7C7E"/>
    <w:rsid w:val="00AB054F"/>
    <w:rsid w:val="00AB0D4B"/>
    <w:rsid w:val="00AB1FB9"/>
    <w:rsid w:val="00AB259C"/>
    <w:rsid w:val="00AB30C4"/>
    <w:rsid w:val="00AB32C4"/>
    <w:rsid w:val="00AB52F9"/>
    <w:rsid w:val="00AC121F"/>
    <w:rsid w:val="00AC2A6C"/>
    <w:rsid w:val="00AC5340"/>
    <w:rsid w:val="00AD1E7F"/>
    <w:rsid w:val="00AD3876"/>
    <w:rsid w:val="00AD4DE2"/>
    <w:rsid w:val="00AD78D8"/>
    <w:rsid w:val="00AE02DB"/>
    <w:rsid w:val="00AE368E"/>
    <w:rsid w:val="00AE3B09"/>
    <w:rsid w:val="00AE46C9"/>
    <w:rsid w:val="00AE5903"/>
    <w:rsid w:val="00AE648D"/>
    <w:rsid w:val="00AF15F0"/>
    <w:rsid w:val="00AF1ED0"/>
    <w:rsid w:val="00AF46FE"/>
    <w:rsid w:val="00AF54FC"/>
    <w:rsid w:val="00AF691C"/>
    <w:rsid w:val="00AF77CE"/>
    <w:rsid w:val="00AF77EC"/>
    <w:rsid w:val="00B02A4C"/>
    <w:rsid w:val="00B02DCD"/>
    <w:rsid w:val="00B05947"/>
    <w:rsid w:val="00B066A5"/>
    <w:rsid w:val="00B07207"/>
    <w:rsid w:val="00B072A7"/>
    <w:rsid w:val="00B107EE"/>
    <w:rsid w:val="00B108A2"/>
    <w:rsid w:val="00B12162"/>
    <w:rsid w:val="00B13F4E"/>
    <w:rsid w:val="00B165BC"/>
    <w:rsid w:val="00B168A3"/>
    <w:rsid w:val="00B20887"/>
    <w:rsid w:val="00B245CB"/>
    <w:rsid w:val="00B26538"/>
    <w:rsid w:val="00B37347"/>
    <w:rsid w:val="00B46C88"/>
    <w:rsid w:val="00B47045"/>
    <w:rsid w:val="00B505E8"/>
    <w:rsid w:val="00B527ED"/>
    <w:rsid w:val="00B539CB"/>
    <w:rsid w:val="00B561B5"/>
    <w:rsid w:val="00B56D2D"/>
    <w:rsid w:val="00B571DF"/>
    <w:rsid w:val="00B5794F"/>
    <w:rsid w:val="00B651E9"/>
    <w:rsid w:val="00B67674"/>
    <w:rsid w:val="00B70AD3"/>
    <w:rsid w:val="00B71960"/>
    <w:rsid w:val="00B7451C"/>
    <w:rsid w:val="00B74D24"/>
    <w:rsid w:val="00B802CE"/>
    <w:rsid w:val="00B82323"/>
    <w:rsid w:val="00B82B2F"/>
    <w:rsid w:val="00B900CF"/>
    <w:rsid w:val="00B90644"/>
    <w:rsid w:val="00B90CD7"/>
    <w:rsid w:val="00B915DE"/>
    <w:rsid w:val="00B92A87"/>
    <w:rsid w:val="00B93DFC"/>
    <w:rsid w:val="00B95548"/>
    <w:rsid w:val="00B9662F"/>
    <w:rsid w:val="00B97E7C"/>
    <w:rsid w:val="00BA30FE"/>
    <w:rsid w:val="00BA416F"/>
    <w:rsid w:val="00BA5777"/>
    <w:rsid w:val="00BA6955"/>
    <w:rsid w:val="00BA78C4"/>
    <w:rsid w:val="00BB2D2E"/>
    <w:rsid w:val="00BB4A07"/>
    <w:rsid w:val="00BB70C3"/>
    <w:rsid w:val="00BB71A1"/>
    <w:rsid w:val="00BC3A31"/>
    <w:rsid w:val="00BC66FC"/>
    <w:rsid w:val="00BC78B4"/>
    <w:rsid w:val="00BD063B"/>
    <w:rsid w:val="00BD0737"/>
    <w:rsid w:val="00BD0B94"/>
    <w:rsid w:val="00BD0C8B"/>
    <w:rsid w:val="00BD1339"/>
    <w:rsid w:val="00BD4132"/>
    <w:rsid w:val="00BD57E8"/>
    <w:rsid w:val="00BD7518"/>
    <w:rsid w:val="00BE1644"/>
    <w:rsid w:val="00BE2F1D"/>
    <w:rsid w:val="00BE34F2"/>
    <w:rsid w:val="00BE3EFE"/>
    <w:rsid w:val="00BE5950"/>
    <w:rsid w:val="00BE705E"/>
    <w:rsid w:val="00BE7EB2"/>
    <w:rsid w:val="00BF1207"/>
    <w:rsid w:val="00BF121A"/>
    <w:rsid w:val="00BF61B2"/>
    <w:rsid w:val="00BF7AC6"/>
    <w:rsid w:val="00BF7C45"/>
    <w:rsid w:val="00C0031F"/>
    <w:rsid w:val="00C01FD5"/>
    <w:rsid w:val="00C05325"/>
    <w:rsid w:val="00C07B0B"/>
    <w:rsid w:val="00C116EA"/>
    <w:rsid w:val="00C12C9F"/>
    <w:rsid w:val="00C16A00"/>
    <w:rsid w:val="00C20466"/>
    <w:rsid w:val="00C20F7E"/>
    <w:rsid w:val="00C21B93"/>
    <w:rsid w:val="00C2286A"/>
    <w:rsid w:val="00C235FD"/>
    <w:rsid w:val="00C265C8"/>
    <w:rsid w:val="00C3278E"/>
    <w:rsid w:val="00C330A7"/>
    <w:rsid w:val="00C375EC"/>
    <w:rsid w:val="00C37742"/>
    <w:rsid w:val="00C43D98"/>
    <w:rsid w:val="00C44594"/>
    <w:rsid w:val="00C45B2C"/>
    <w:rsid w:val="00C47B42"/>
    <w:rsid w:val="00C5104D"/>
    <w:rsid w:val="00C52218"/>
    <w:rsid w:val="00C5273F"/>
    <w:rsid w:val="00C5284F"/>
    <w:rsid w:val="00C52F25"/>
    <w:rsid w:val="00C55650"/>
    <w:rsid w:val="00C6267A"/>
    <w:rsid w:val="00C6443D"/>
    <w:rsid w:val="00C64835"/>
    <w:rsid w:val="00C65059"/>
    <w:rsid w:val="00C65949"/>
    <w:rsid w:val="00C71C96"/>
    <w:rsid w:val="00C73E1F"/>
    <w:rsid w:val="00C74935"/>
    <w:rsid w:val="00C75741"/>
    <w:rsid w:val="00C8079B"/>
    <w:rsid w:val="00C824D9"/>
    <w:rsid w:val="00C83204"/>
    <w:rsid w:val="00C83901"/>
    <w:rsid w:val="00C85ED1"/>
    <w:rsid w:val="00C8667A"/>
    <w:rsid w:val="00C86B6F"/>
    <w:rsid w:val="00C90256"/>
    <w:rsid w:val="00C91E99"/>
    <w:rsid w:val="00C93F66"/>
    <w:rsid w:val="00C94307"/>
    <w:rsid w:val="00C94ABB"/>
    <w:rsid w:val="00C956E7"/>
    <w:rsid w:val="00CA0A2D"/>
    <w:rsid w:val="00CA1D19"/>
    <w:rsid w:val="00CA2647"/>
    <w:rsid w:val="00CA3E9E"/>
    <w:rsid w:val="00CA4A31"/>
    <w:rsid w:val="00CA56F3"/>
    <w:rsid w:val="00CA6677"/>
    <w:rsid w:val="00CB1D1A"/>
    <w:rsid w:val="00CB2170"/>
    <w:rsid w:val="00CB5F9E"/>
    <w:rsid w:val="00CB6DD4"/>
    <w:rsid w:val="00CB7A0A"/>
    <w:rsid w:val="00CC2F98"/>
    <w:rsid w:val="00CC483D"/>
    <w:rsid w:val="00CD5982"/>
    <w:rsid w:val="00CD5AD5"/>
    <w:rsid w:val="00CD7D79"/>
    <w:rsid w:val="00CE1C08"/>
    <w:rsid w:val="00CE6C40"/>
    <w:rsid w:val="00CE773F"/>
    <w:rsid w:val="00CE7BD9"/>
    <w:rsid w:val="00CF1836"/>
    <w:rsid w:val="00CF2D1A"/>
    <w:rsid w:val="00CF5FC2"/>
    <w:rsid w:val="00D01326"/>
    <w:rsid w:val="00D03DCC"/>
    <w:rsid w:val="00D04966"/>
    <w:rsid w:val="00D14F0E"/>
    <w:rsid w:val="00D15633"/>
    <w:rsid w:val="00D15FE8"/>
    <w:rsid w:val="00D20A5F"/>
    <w:rsid w:val="00D2200E"/>
    <w:rsid w:val="00D226A3"/>
    <w:rsid w:val="00D30D81"/>
    <w:rsid w:val="00D3333B"/>
    <w:rsid w:val="00D33CE3"/>
    <w:rsid w:val="00D34144"/>
    <w:rsid w:val="00D3487A"/>
    <w:rsid w:val="00D45B52"/>
    <w:rsid w:val="00D4696D"/>
    <w:rsid w:val="00D47388"/>
    <w:rsid w:val="00D50464"/>
    <w:rsid w:val="00D55330"/>
    <w:rsid w:val="00D55932"/>
    <w:rsid w:val="00D574F7"/>
    <w:rsid w:val="00D62302"/>
    <w:rsid w:val="00D62451"/>
    <w:rsid w:val="00D70DD6"/>
    <w:rsid w:val="00D72F63"/>
    <w:rsid w:val="00D7529C"/>
    <w:rsid w:val="00D75373"/>
    <w:rsid w:val="00D762F2"/>
    <w:rsid w:val="00D820B9"/>
    <w:rsid w:val="00D82DDE"/>
    <w:rsid w:val="00D92776"/>
    <w:rsid w:val="00D94604"/>
    <w:rsid w:val="00DA0CE8"/>
    <w:rsid w:val="00DA22C9"/>
    <w:rsid w:val="00DA2BA6"/>
    <w:rsid w:val="00DA50FD"/>
    <w:rsid w:val="00DA7506"/>
    <w:rsid w:val="00DA7B2F"/>
    <w:rsid w:val="00DB4261"/>
    <w:rsid w:val="00DB43FA"/>
    <w:rsid w:val="00DC36C7"/>
    <w:rsid w:val="00DC4357"/>
    <w:rsid w:val="00DC4923"/>
    <w:rsid w:val="00DC50C4"/>
    <w:rsid w:val="00DC57AE"/>
    <w:rsid w:val="00DC7219"/>
    <w:rsid w:val="00DD1536"/>
    <w:rsid w:val="00DD5EA8"/>
    <w:rsid w:val="00DD6AE5"/>
    <w:rsid w:val="00DD7EF5"/>
    <w:rsid w:val="00DE07F6"/>
    <w:rsid w:val="00DE0F54"/>
    <w:rsid w:val="00DE2F35"/>
    <w:rsid w:val="00DE3B89"/>
    <w:rsid w:val="00DE52D8"/>
    <w:rsid w:val="00DF0323"/>
    <w:rsid w:val="00DF10BA"/>
    <w:rsid w:val="00DF6562"/>
    <w:rsid w:val="00DF70A4"/>
    <w:rsid w:val="00E058D3"/>
    <w:rsid w:val="00E05E64"/>
    <w:rsid w:val="00E06E99"/>
    <w:rsid w:val="00E077C9"/>
    <w:rsid w:val="00E10E87"/>
    <w:rsid w:val="00E127CA"/>
    <w:rsid w:val="00E13B6D"/>
    <w:rsid w:val="00E153D4"/>
    <w:rsid w:val="00E16F49"/>
    <w:rsid w:val="00E23349"/>
    <w:rsid w:val="00E23664"/>
    <w:rsid w:val="00E24D79"/>
    <w:rsid w:val="00E26B91"/>
    <w:rsid w:val="00E27370"/>
    <w:rsid w:val="00E329E9"/>
    <w:rsid w:val="00E37083"/>
    <w:rsid w:val="00E3789E"/>
    <w:rsid w:val="00E422E2"/>
    <w:rsid w:val="00E44C5D"/>
    <w:rsid w:val="00E44CE4"/>
    <w:rsid w:val="00E45815"/>
    <w:rsid w:val="00E45F57"/>
    <w:rsid w:val="00E54E05"/>
    <w:rsid w:val="00E56CB8"/>
    <w:rsid w:val="00E614A9"/>
    <w:rsid w:val="00E6383E"/>
    <w:rsid w:val="00E64A92"/>
    <w:rsid w:val="00E64E33"/>
    <w:rsid w:val="00E654A4"/>
    <w:rsid w:val="00E6686C"/>
    <w:rsid w:val="00E6722B"/>
    <w:rsid w:val="00E67C13"/>
    <w:rsid w:val="00E7008F"/>
    <w:rsid w:val="00E72ED8"/>
    <w:rsid w:val="00E741A6"/>
    <w:rsid w:val="00E751E3"/>
    <w:rsid w:val="00E809FB"/>
    <w:rsid w:val="00E829AE"/>
    <w:rsid w:val="00E83BA0"/>
    <w:rsid w:val="00E8460D"/>
    <w:rsid w:val="00E84A8B"/>
    <w:rsid w:val="00E850BF"/>
    <w:rsid w:val="00E85873"/>
    <w:rsid w:val="00E872DE"/>
    <w:rsid w:val="00E901DF"/>
    <w:rsid w:val="00E91B91"/>
    <w:rsid w:val="00E960AB"/>
    <w:rsid w:val="00EA0CF1"/>
    <w:rsid w:val="00EA3C65"/>
    <w:rsid w:val="00EA5978"/>
    <w:rsid w:val="00EB0909"/>
    <w:rsid w:val="00EB1753"/>
    <w:rsid w:val="00EB5472"/>
    <w:rsid w:val="00EC0067"/>
    <w:rsid w:val="00EC40B0"/>
    <w:rsid w:val="00EC6EDD"/>
    <w:rsid w:val="00ED179E"/>
    <w:rsid w:val="00ED1EC7"/>
    <w:rsid w:val="00ED2F00"/>
    <w:rsid w:val="00ED330C"/>
    <w:rsid w:val="00ED36F1"/>
    <w:rsid w:val="00ED4396"/>
    <w:rsid w:val="00EE2251"/>
    <w:rsid w:val="00EE4B2D"/>
    <w:rsid w:val="00EE583F"/>
    <w:rsid w:val="00EE5DD1"/>
    <w:rsid w:val="00EE5E96"/>
    <w:rsid w:val="00EF0A16"/>
    <w:rsid w:val="00EF2FA4"/>
    <w:rsid w:val="00EF3588"/>
    <w:rsid w:val="00F0143C"/>
    <w:rsid w:val="00F02B80"/>
    <w:rsid w:val="00F050D3"/>
    <w:rsid w:val="00F05B7E"/>
    <w:rsid w:val="00F074FF"/>
    <w:rsid w:val="00F1006B"/>
    <w:rsid w:val="00F1365A"/>
    <w:rsid w:val="00F13DB4"/>
    <w:rsid w:val="00F14206"/>
    <w:rsid w:val="00F1442F"/>
    <w:rsid w:val="00F15503"/>
    <w:rsid w:val="00F1708D"/>
    <w:rsid w:val="00F2008E"/>
    <w:rsid w:val="00F204E9"/>
    <w:rsid w:val="00F20C6A"/>
    <w:rsid w:val="00F228A6"/>
    <w:rsid w:val="00F230E9"/>
    <w:rsid w:val="00F2462F"/>
    <w:rsid w:val="00F277B6"/>
    <w:rsid w:val="00F41267"/>
    <w:rsid w:val="00F41B30"/>
    <w:rsid w:val="00F42CF4"/>
    <w:rsid w:val="00F4369F"/>
    <w:rsid w:val="00F46D32"/>
    <w:rsid w:val="00F53DEA"/>
    <w:rsid w:val="00F5531F"/>
    <w:rsid w:val="00F57791"/>
    <w:rsid w:val="00F578A7"/>
    <w:rsid w:val="00F57A84"/>
    <w:rsid w:val="00F60254"/>
    <w:rsid w:val="00F640E8"/>
    <w:rsid w:val="00F6649F"/>
    <w:rsid w:val="00F70C48"/>
    <w:rsid w:val="00F71553"/>
    <w:rsid w:val="00F716DE"/>
    <w:rsid w:val="00F71F25"/>
    <w:rsid w:val="00F7237D"/>
    <w:rsid w:val="00F73630"/>
    <w:rsid w:val="00F7524D"/>
    <w:rsid w:val="00F75A37"/>
    <w:rsid w:val="00F8231C"/>
    <w:rsid w:val="00F84A3E"/>
    <w:rsid w:val="00F84C89"/>
    <w:rsid w:val="00F8617E"/>
    <w:rsid w:val="00F861B3"/>
    <w:rsid w:val="00F9001C"/>
    <w:rsid w:val="00F913F6"/>
    <w:rsid w:val="00F91844"/>
    <w:rsid w:val="00F93C03"/>
    <w:rsid w:val="00F978D8"/>
    <w:rsid w:val="00FA05A4"/>
    <w:rsid w:val="00FA7F9A"/>
    <w:rsid w:val="00FB192A"/>
    <w:rsid w:val="00FB39A7"/>
    <w:rsid w:val="00FC21CB"/>
    <w:rsid w:val="00FC38E2"/>
    <w:rsid w:val="00FC6EF6"/>
    <w:rsid w:val="00FC72A0"/>
    <w:rsid w:val="00FD1142"/>
    <w:rsid w:val="00FD269A"/>
    <w:rsid w:val="00FD5E45"/>
    <w:rsid w:val="00FD631B"/>
    <w:rsid w:val="00FD67BB"/>
    <w:rsid w:val="00FD7D68"/>
    <w:rsid w:val="00FF1774"/>
    <w:rsid w:val="00FF3DFA"/>
    <w:rsid w:val="00FF4400"/>
    <w:rsid w:val="00FF527D"/>
    <w:rsid w:val="00FF548F"/>
    <w:rsid w:val="00FF58DA"/>
    <w:rsid w:val="083F1FE1"/>
    <w:rsid w:val="0A290DD0"/>
    <w:rsid w:val="0AA84714"/>
    <w:rsid w:val="0BA6426B"/>
    <w:rsid w:val="0BBD6EDB"/>
    <w:rsid w:val="0F363A50"/>
    <w:rsid w:val="100B3384"/>
    <w:rsid w:val="15A74B45"/>
    <w:rsid w:val="171F2FCB"/>
    <w:rsid w:val="19217A0F"/>
    <w:rsid w:val="1DB371D6"/>
    <w:rsid w:val="354B7827"/>
    <w:rsid w:val="3B7266B6"/>
    <w:rsid w:val="3E482DA4"/>
    <w:rsid w:val="413E2DFD"/>
    <w:rsid w:val="41B14191"/>
    <w:rsid w:val="43C35E39"/>
    <w:rsid w:val="45E613CE"/>
    <w:rsid w:val="48BD0790"/>
    <w:rsid w:val="52C93CAA"/>
    <w:rsid w:val="571E100E"/>
    <w:rsid w:val="57D15E83"/>
    <w:rsid w:val="671960E8"/>
    <w:rsid w:val="69EA2287"/>
    <w:rsid w:val="6E8D5842"/>
    <w:rsid w:val="70A94737"/>
    <w:rsid w:val="745522E7"/>
    <w:rsid w:val="76300036"/>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line="415" w:lineRule="auto"/>
      <w:outlineLvl w:val="2"/>
    </w:pPr>
    <w:rPr>
      <w:b/>
      <w:bCs/>
      <w:sz w:val="32"/>
      <w:szCs w:val="32"/>
    </w:rPr>
  </w:style>
  <w:style w:type="paragraph" w:styleId="5">
    <w:name w:val="heading 4"/>
    <w:basedOn w:val="1"/>
    <w:next w:val="1"/>
    <w:link w:val="69"/>
    <w:qFormat/>
    <w:uiPriority w:val="0"/>
    <w:pPr>
      <w:keepNext/>
      <w:keepLines/>
      <w:spacing w:before="280" w:after="290" w:line="376" w:lineRule="auto"/>
      <w:outlineLvl w:val="3"/>
    </w:pPr>
    <w:rPr>
      <w:rFonts w:ascii="Arial" w:hAnsi="Arial" w:eastAsia="黑体"/>
      <w:b/>
      <w:bCs/>
      <w:sz w:val="28"/>
      <w:szCs w:val="28"/>
    </w:rPr>
  </w:style>
  <w:style w:type="character" w:default="1" w:styleId="29">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67"/>
    <w:qFormat/>
    <w:uiPriority w:val="0"/>
    <w:pPr>
      <w:adjustRightInd w:val="0"/>
      <w:ind w:firstLine="420"/>
      <w:jc w:val="left"/>
      <w:textAlignment w:val="baseline"/>
    </w:pPr>
    <w:rPr>
      <w:rFonts w:ascii="Times New Roman" w:hAnsi="Times New Roman" w:eastAsia="楷体_GB2312"/>
      <w:sz w:val="24"/>
      <w:szCs w:val="20"/>
    </w:rPr>
  </w:style>
  <w:style w:type="paragraph" w:styleId="7">
    <w:name w:val="Document Map"/>
    <w:basedOn w:val="1"/>
    <w:qFormat/>
    <w:uiPriority w:val="0"/>
    <w:pPr>
      <w:shd w:val="clear" w:color="auto" w:fill="000080"/>
    </w:pPr>
  </w:style>
  <w:style w:type="paragraph" w:styleId="8">
    <w:name w:val="annotation text"/>
    <w:basedOn w:val="1"/>
    <w:link w:val="64"/>
    <w:qFormat/>
    <w:uiPriority w:val="0"/>
    <w:pPr>
      <w:jc w:val="left"/>
    </w:pPr>
    <w:rPr>
      <w:rFonts w:ascii="Times New Roman" w:hAnsi="Times New Roman"/>
    </w:rPr>
  </w:style>
  <w:style w:type="paragraph" w:styleId="9">
    <w:name w:val="Body Text"/>
    <w:basedOn w:val="1"/>
    <w:qFormat/>
    <w:uiPriority w:val="0"/>
    <w:pPr>
      <w:tabs>
        <w:tab w:val="left" w:pos="5250"/>
      </w:tabs>
    </w:pPr>
    <w:rPr>
      <w:sz w:val="28"/>
    </w:rPr>
  </w:style>
  <w:style w:type="paragraph" w:styleId="10">
    <w:name w:val="Body Text Indent"/>
    <w:basedOn w:val="1"/>
    <w:qFormat/>
    <w:uiPriority w:val="0"/>
    <w:pPr>
      <w:spacing w:line="300" w:lineRule="auto"/>
      <w:ind w:firstLine="560" w:firstLineChars="200"/>
      <w:jc w:val="left"/>
    </w:pPr>
    <w:rPr>
      <w:sz w:val="28"/>
    </w:rPr>
  </w:style>
  <w:style w:type="paragraph" w:styleId="11">
    <w:name w:val="List 2"/>
    <w:basedOn w:val="1"/>
    <w:qFormat/>
    <w:uiPriority w:val="0"/>
    <w:pPr>
      <w:ind w:left="100" w:leftChars="200" w:hanging="200" w:hangingChars="200"/>
    </w:pPr>
  </w:style>
  <w:style w:type="paragraph" w:styleId="12">
    <w:name w:val="Block Text"/>
    <w:basedOn w:val="1"/>
    <w:qFormat/>
    <w:uiPriority w:val="0"/>
    <w:pPr>
      <w:adjustRightInd w:val="0"/>
      <w:spacing w:line="360" w:lineRule="auto"/>
      <w:ind w:left="630" w:right="-609" w:firstLine="420"/>
    </w:pPr>
    <w:rPr>
      <w:rFonts w:hint="eastAsia" w:ascii="仿宋_GB2312" w:eastAsia="仿宋_GB2312"/>
      <w:kern w:val="0"/>
      <w:szCs w:val="20"/>
    </w:rPr>
  </w:style>
  <w:style w:type="paragraph" w:styleId="13">
    <w:name w:val="toc 3"/>
    <w:basedOn w:val="1"/>
    <w:next w:val="1"/>
    <w:qFormat/>
    <w:uiPriority w:val="0"/>
    <w:pPr>
      <w:ind w:left="840" w:leftChars="400"/>
    </w:pPr>
    <w:rPr>
      <w:szCs w:val="20"/>
    </w:rPr>
  </w:style>
  <w:style w:type="paragraph" w:styleId="14">
    <w:name w:val="Plain Text"/>
    <w:basedOn w:val="1"/>
    <w:link w:val="71"/>
    <w:qFormat/>
    <w:uiPriority w:val="0"/>
    <w:rPr>
      <w:rFonts w:ascii="宋体" w:hAnsi="Courier New" w:eastAsia="楷体_GB2312"/>
      <w:sz w:val="28"/>
      <w:szCs w:val="20"/>
    </w:rPr>
  </w:style>
  <w:style w:type="paragraph" w:styleId="15">
    <w:name w:val="Date"/>
    <w:basedOn w:val="1"/>
    <w:next w:val="1"/>
    <w:qFormat/>
    <w:uiPriority w:val="0"/>
    <w:rPr>
      <w:szCs w:val="20"/>
    </w:rPr>
  </w:style>
  <w:style w:type="paragraph" w:styleId="16">
    <w:name w:val="Body Text Indent 2"/>
    <w:basedOn w:val="1"/>
    <w:link w:val="70"/>
    <w:qFormat/>
    <w:uiPriority w:val="0"/>
    <w:pPr>
      <w:tabs>
        <w:tab w:val="left" w:pos="630"/>
      </w:tabs>
      <w:spacing w:line="360" w:lineRule="auto"/>
      <w:ind w:left="840"/>
    </w:pPr>
    <w:rPr>
      <w:rFonts w:ascii="宋体" w:hAnsi="宋体"/>
    </w:rPr>
  </w:style>
  <w:style w:type="paragraph" w:styleId="17">
    <w:name w:val="Balloon Text"/>
    <w:basedOn w:val="1"/>
    <w:link w:val="66"/>
    <w:qFormat/>
    <w:uiPriority w:val="0"/>
    <w:rPr>
      <w:rFonts w:ascii="Times New Roman" w:hAnsi="Times New Roman"/>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index heading"/>
    <w:basedOn w:val="1"/>
    <w:next w:val="21"/>
    <w:semiHidden/>
    <w:qFormat/>
    <w:uiPriority w:val="0"/>
    <w:rPr>
      <w:rFonts w:eastAsia="楷体_GB2312"/>
      <w:sz w:val="26"/>
      <w:szCs w:val="20"/>
    </w:rPr>
  </w:style>
  <w:style w:type="paragraph" w:styleId="21">
    <w:name w:val="index 1"/>
    <w:basedOn w:val="1"/>
    <w:next w:val="1"/>
    <w:semiHidden/>
    <w:qFormat/>
    <w:uiPriority w:val="0"/>
  </w:style>
  <w:style w:type="paragraph" w:styleId="22">
    <w:name w:val="Body Text Indent 3"/>
    <w:basedOn w:val="1"/>
    <w:qFormat/>
    <w:uiPriority w:val="0"/>
    <w:pPr>
      <w:widowControl/>
      <w:spacing w:line="360" w:lineRule="auto"/>
      <w:ind w:firstLine="480" w:firstLineChars="200"/>
    </w:pPr>
    <w:rPr>
      <w:kern w:val="0"/>
      <w:sz w:val="24"/>
    </w:rPr>
  </w:style>
  <w:style w:type="paragraph" w:styleId="23">
    <w:name w:val="toc 2"/>
    <w:basedOn w:val="1"/>
    <w:next w:val="1"/>
    <w:qFormat/>
    <w:uiPriority w:val="0"/>
    <w:pPr>
      <w:tabs>
        <w:tab w:val="right" w:leader="dot" w:pos="9628"/>
      </w:tabs>
      <w:spacing w:line="400" w:lineRule="exact"/>
      <w:ind w:left="420" w:leftChars="200"/>
    </w:pPr>
    <w:rPr>
      <w:b/>
      <w:sz w:val="24"/>
      <w:szCs w:val="20"/>
    </w:rPr>
  </w:style>
  <w:style w:type="paragraph" w:styleId="2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5">
    <w:name w:val="Normal (Web)"/>
    <w:basedOn w:val="1"/>
    <w:qFormat/>
    <w:uiPriority w:val="0"/>
    <w:pPr>
      <w:widowControl/>
      <w:spacing w:beforeAutospacing="1" w:afterAutospacing="1"/>
      <w:jc w:val="left"/>
    </w:pPr>
    <w:rPr>
      <w:rFonts w:ascii="Arial Unicode MS" w:hAnsi="Arial Unicode MS" w:eastAsia="Times New Roman"/>
      <w:kern w:val="0"/>
      <w:sz w:val="24"/>
    </w:rPr>
  </w:style>
  <w:style w:type="paragraph" w:styleId="26">
    <w:name w:val="annotation subject"/>
    <w:basedOn w:val="8"/>
    <w:next w:val="8"/>
    <w:link w:val="65"/>
    <w:qFormat/>
    <w:uiPriority w:val="0"/>
    <w:rPr>
      <w:b/>
      <w:bCs/>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0"/>
    <w:rPr>
      <w:b/>
      <w:bCs/>
    </w:rPr>
  </w:style>
  <w:style w:type="character" w:styleId="31">
    <w:name w:val="page number"/>
    <w:basedOn w:val="29"/>
    <w:qFormat/>
    <w:uiPriority w:val="0"/>
  </w:style>
  <w:style w:type="character" w:styleId="32">
    <w:name w:val="FollowedHyperlink"/>
    <w:qFormat/>
    <w:uiPriority w:val="0"/>
    <w:rPr>
      <w:color w:val="800080"/>
      <w:u w:val="single"/>
    </w:rPr>
  </w:style>
  <w:style w:type="character" w:styleId="33">
    <w:name w:val="Hyperlink"/>
    <w:qFormat/>
    <w:uiPriority w:val="0"/>
    <w:rPr>
      <w:color w:val="0000FF"/>
      <w:u w:val="single"/>
    </w:rPr>
  </w:style>
  <w:style w:type="character" w:styleId="34">
    <w:name w:val="annotation reference"/>
    <w:qFormat/>
    <w:uiPriority w:val="0"/>
    <w:rPr>
      <w:sz w:val="21"/>
      <w:szCs w:val="21"/>
    </w:rPr>
  </w:style>
  <w:style w:type="paragraph" w:customStyle="1" w:styleId="35">
    <w:name w:val="规范正文"/>
    <w:basedOn w:val="1"/>
    <w:qFormat/>
    <w:uiPriority w:val="0"/>
    <w:pPr>
      <w:adjustRightInd w:val="0"/>
      <w:spacing w:line="360" w:lineRule="auto"/>
      <w:ind w:left="480"/>
      <w:textAlignment w:val="baseline"/>
    </w:pPr>
    <w:rPr>
      <w:kern w:val="0"/>
      <w:sz w:val="24"/>
      <w:szCs w:val="20"/>
    </w:rPr>
  </w:style>
  <w:style w:type="paragraph" w:customStyle="1" w:styleId="36">
    <w:name w:val="纯文本1"/>
    <w:basedOn w:val="1"/>
    <w:qFormat/>
    <w:uiPriority w:val="0"/>
    <w:pPr>
      <w:adjustRightInd w:val="0"/>
      <w:textAlignment w:val="baseline"/>
    </w:pPr>
    <w:rPr>
      <w:rFonts w:ascii="宋体" w:hAnsi="Courier New" w:eastAsia="楷体_GB2312"/>
      <w:sz w:val="28"/>
      <w:szCs w:val="20"/>
    </w:rPr>
  </w:style>
  <w:style w:type="paragraph" w:customStyle="1" w:styleId="37">
    <w:name w:val="Char"/>
    <w:basedOn w:val="1"/>
    <w:qFormat/>
    <w:uiPriority w:val="0"/>
    <w:pPr>
      <w:numPr>
        <w:ilvl w:val="0"/>
        <w:numId w:val="1"/>
      </w:numPr>
    </w:pPr>
    <w:rPr>
      <w:sz w:val="24"/>
    </w:rPr>
  </w:style>
  <w:style w:type="paragraph" w:customStyle="1" w:styleId="38">
    <w:name w:val="_Style 18"/>
    <w:basedOn w:val="1"/>
    <w:qFormat/>
    <w:uiPriority w:val="0"/>
    <w:rPr>
      <w:rFonts w:ascii="Tahoma" w:hAnsi="Tahoma"/>
      <w:sz w:val="24"/>
      <w:szCs w:val="20"/>
    </w:rPr>
  </w:style>
  <w:style w:type="paragraph" w:customStyle="1" w:styleId="39">
    <w:name w:val="默认段落字体 Para Char Char Char Char Char Char Char"/>
    <w:basedOn w:val="1"/>
    <w:qFormat/>
    <w:uiPriority w:val="0"/>
    <w:pPr>
      <w:spacing w:line="360" w:lineRule="auto"/>
    </w:pPr>
    <w:rPr>
      <w:rFonts w:ascii="Tahoma" w:hAnsi="Tahoma"/>
      <w:sz w:val="24"/>
      <w:szCs w:val="20"/>
    </w:rPr>
  </w:style>
  <w:style w:type="paragraph" w:customStyle="1" w:styleId="40">
    <w:name w:val="Char Char1"/>
    <w:basedOn w:val="1"/>
    <w:qFormat/>
    <w:uiPriority w:val="0"/>
    <w:pPr>
      <w:widowControl/>
      <w:spacing w:line="240" w:lineRule="exact"/>
      <w:jc w:val="left"/>
    </w:pPr>
    <w:rPr>
      <w:rFonts w:ascii="Verdana" w:hAnsi="Verdana"/>
      <w:kern w:val="0"/>
      <w:sz w:val="20"/>
      <w:szCs w:val="20"/>
      <w:lang w:eastAsia="en-US"/>
    </w:rPr>
  </w:style>
  <w:style w:type="paragraph" w:customStyle="1" w:styleId="4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Char Char Char"/>
    <w:basedOn w:val="1"/>
    <w:qFormat/>
    <w:uiPriority w:val="0"/>
    <w:rPr>
      <w:rFonts w:ascii="Tahoma" w:hAnsi="Tahoma"/>
      <w:sz w:val="24"/>
      <w:szCs w:val="20"/>
    </w:rPr>
  </w:style>
  <w:style w:type="paragraph" w:styleId="43">
    <w:name w:val="List Paragraph"/>
    <w:basedOn w:val="1"/>
    <w:qFormat/>
    <w:uiPriority w:val="0"/>
    <w:pPr>
      <w:ind w:firstLine="420" w:firstLineChars="200"/>
    </w:pPr>
    <w:rPr>
      <w:szCs w:val="20"/>
    </w:rPr>
  </w:style>
  <w:style w:type="paragraph" w:customStyle="1" w:styleId="44">
    <w:name w:val="QB正文"/>
    <w:basedOn w:val="1"/>
    <w:qFormat/>
    <w:uiPriority w:val="0"/>
    <w:pPr>
      <w:widowControl/>
      <w:autoSpaceDE w:val="0"/>
      <w:autoSpaceDN w:val="0"/>
      <w:ind w:firstLine="200" w:firstLineChars="200"/>
    </w:pPr>
    <w:rPr>
      <w:rFonts w:ascii="宋体" w:hAnsi="宋体"/>
      <w:kern w:val="0"/>
      <w:szCs w:val="20"/>
    </w:rPr>
  </w:style>
  <w:style w:type="paragraph" w:customStyle="1" w:styleId="45">
    <w:name w:val="Char Char4 Char"/>
    <w:basedOn w:val="1"/>
    <w:qFormat/>
    <w:uiPriority w:val="0"/>
    <w:rPr>
      <w:rFonts w:ascii="Tahoma" w:hAnsi="Tahoma"/>
      <w:sz w:val="24"/>
      <w:szCs w:val="20"/>
    </w:rPr>
  </w:style>
  <w:style w:type="paragraph" w:customStyle="1" w:styleId="46">
    <w:name w:val="Char Char4 Char Char"/>
    <w:basedOn w:val="1"/>
    <w:qFormat/>
    <w:uiPriority w:val="0"/>
    <w:rPr>
      <w:rFonts w:ascii="Tahoma" w:hAnsi="Tahoma"/>
      <w:sz w:val="24"/>
      <w:szCs w:val="20"/>
    </w:rPr>
  </w:style>
  <w:style w:type="paragraph" w:customStyle="1" w:styleId="47">
    <w:name w:val="List Paragraph1"/>
    <w:basedOn w:val="1"/>
    <w:qFormat/>
    <w:uiPriority w:val="0"/>
    <w:pPr>
      <w:ind w:firstLine="420" w:firstLineChars="200"/>
    </w:pPr>
    <w:rPr>
      <w:szCs w:val="20"/>
    </w:rPr>
  </w:style>
  <w:style w:type="paragraph" w:customStyle="1" w:styleId="48">
    <w:name w:val="表格标题"/>
    <w:basedOn w:val="1"/>
    <w:qFormat/>
    <w:uiPriority w:val="0"/>
    <w:pPr>
      <w:jc w:val="center"/>
    </w:pPr>
    <w:rPr>
      <w:rFonts w:ascii="宋体" w:hAnsi="宋体" w:cs="宋体"/>
      <w:b/>
      <w:bCs/>
      <w:szCs w:val="20"/>
    </w:rPr>
  </w:style>
  <w:style w:type="paragraph" w:customStyle="1" w:styleId="49">
    <w:name w:val="表格正文 居中"/>
    <w:basedOn w:val="1"/>
    <w:qFormat/>
    <w:uiPriority w:val="0"/>
    <w:pPr>
      <w:jc w:val="center"/>
    </w:pPr>
    <w:rPr>
      <w:rFonts w:ascii="宋体" w:hAnsi="宋体" w:cs="宋体"/>
      <w:szCs w:val="20"/>
    </w:rPr>
  </w:style>
  <w:style w:type="paragraph" w:customStyle="1" w:styleId="50">
    <w:name w:val="表格正文"/>
    <w:basedOn w:val="1"/>
    <w:qFormat/>
    <w:uiPriority w:val="0"/>
    <w:pPr>
      <w:jc w:val="left"/>
    </w:pPr>
    <w:rPr>
      <w:rFonts w:ascii="宋体" w:hAnsi="宋体" w:cs="宋体"/>
      <w:color w:val="000000"/>
      <w:kern w:val="0"/>
      <w:sz w:val="22"/>
      <w:szCs w:val="20"/>
    </w:rPr>
  </w:style>
  <w:style w:type="paragraph" w:customStyle="1" w:styleId="51">
    <w:name w:val="Char Char Char Char Char Char Char Char Char1 Char"/>
    <w:basedOn w:val="7"/>
    <w:qFormat/>
    <w:uiPriority w:val="0"/>
    <w:pPr>
      <w:adjustRightInd w:val="0"/>
      <w:snapToGrid w:val="0"/>
      <w:spacing w:line="360" w:lineRule="auto"/>
    </w:pPr>
  </w:style>
  <w:style w:type="paragraph" w:customStyle="1" w:styleId="52">
    <w:name w:val="p0"/>
    <w:basedOn w:val="1"/>
    <w:qFormat/>
    <w:uiPriority w:val="0"/>
    <w:pPr>
      <w:widowControl/>
    </w:pPr>
    <w:rPr>
      <w:kern w:val="0"/>
      <w:sz w:val="26"/>
      <w:szCs w:val="26"/>
    </w:rPr>
  </w:style>
  <w:style w:type="paragraph" w:customStyle="1" w:styleId="53">
    <w:name w:val="列表内容"/>
    <w:basedOn w:val="1"/>
    <w:next w:val="1"/>
    <w:qFormat/>
    <w:uiPriority w:val="0"/>
    <w:pPr>
      <w:widowControl/>
      <w:numPr>
        <w:ilvl w:val="0"/>
        <w:numId w:val="2"/>
      </w:numPr>
      <w:jc w:val="left"/>
    </w:pPr>
    <w:rPr>
      <w:kern w:val="0"/>
      <w:sz w:val="18"/>
    </w:rPr>
  </w:style>
  <w:style w:type="paragraph" w:customStyle="1" w:styleId="54">
    <w:name w:val="Char Char Char Char Char Char Char Char"/>
    <w:basedOn w:val="1"/>
    <w:qFormat/>
    <w:uiPriority w:val="0"/>
  </w:style>
  <w:style w:type="paragraph" w:customStyle="1" w:styleId="55">
    <w:name w:val="Char11"/>
    <w:basedOn w:val="1"/>
    <w:qFormat/>
    <w:uiPriority w:val="0"/>
    <w:rPr>
      <w:rFonts w:ascii="Tahoma" w:hAnsi="Tahoma"/>
      <w:sz w:val="24"/>
      <w:szCs w:val="20"/>
    </w:rPr>
  </w:style>
  <w:style w:type="paragraph" w:customStyle="1" w:styleId="56">
    <w:name w:val="列表 2CSS2级编 Char Char Char Char"/>
    <w:basedOn w:val="1"/>
    <w:qFormat/>
    <w:uiPriority w:val="0"/>
    <w:pPr>
      <w:numPr>
        <w:ilvl w:val="1"/>
        <w:numId w:val="3"/>
      </w:numPr>
      <w:spacing w:line="360" w:lineRule="auto"/>
    </w:pPr>
    <w:rPr>
      <w:sz w:val="24"/>
    </w:rPr>
  </w:style>
  <w:style w:type="paragraph" w:customStyle="1" w:styleId="57">
    <w:name w:val="Char1"/>
    <w:basedOn w:val="1"/>
    <w:qFormat/>
    <w:uiPriority w:val="0"/>
    <w:pPr>
      <w:numPr>
        <w:ilvl w:val="0"/>
        <w:numId w:val="4"/>
      </w:numPr>
    </w:pPr>
  </w:style>
  <w:style w:type="paragraph" w:customStyle="1" w:styleId="58">
    <w:name w:val="财政-标题一"/>
    <w:basedOn w:val="1"/>
    <w:qFormat/>
    <w:uiPriority w:val="0"/>
    <w:pPr>
      <w:numPr>
        <w:ilvl w:val="0"/>
        <w:numId w:val="5"/>
      </w:numPr>
      <w:spacing w:beforeLines="50"/>
      <w:outlineLvl w:val="0"/>
    </w:pPr>
    <w:rPr>
      <w:rFonts w:eastAsia="华文中宋"/>
      <w:b/>
      <w:sz w:val="44"/>
      <w:szCs w:val="21"/>
    </w:rPr>
  </w:style>
  <w:style w:type="paragraph" w:customStyle="1" w:styleId="59">
    <w:name w:val="财政-标题二"/>
    <w:basedOn w:val="58"/>
    <w:qFormat/>
    <w:uiPriority w:val="0"/>
    <w:pPr>
      <w:numPr>
        <w:ilvl w:val="1"/>
      </w:numPr>
      <w:outlineLvl w:val="1"/>
    </w:pPr>
    <w:rPr>
      <w:sz w:val="36"/>
    </w:rPr>
  </w:style>
  <w:style w:type="paragraph" w:customStyle="1" w:styleId="60">
    <w:name w:val="财政-标题三"/>
    <w:basedOn w:val="59"/>
    <w:qFormat/>
    <w:uiPriority w:val="0"/>
    <w:pPr>
      <w:numPr>
        <w:ilvl w:val="2"/>
      </w:numPr>
      <w:outlineLvl w:val="2"/>
    </w:pPr>
    <w:rPr>
      <w:sz w:val="32"/>
    </w:rPr>
  </w:style>
  <w:style w:type="paragraph" w:customStyle="1" w:styleId="61">
    <w:name w:val="财政-标题四"/>
    <w:basedOn w:val="60"/>
    <w:qFormat/>
    <w:uiPriority w:val="0"/>
    <w:pPr>
      <w:numPr>
        <w:ilvl w:val="3"/>
      </w:numPr>
      <w:outlineLvl w:val="3"/>
    </w:pPr>
    <w:rPr>
      <w:sz w:val="30"/>
    </w:rPr>
  </w:style>
  <w:style w:type="character" w:customStyle="1" w:styleId="62">
    <w:name w:val="title_emph1"/>
    <w:qFormat/>
    <w:uiPriority w:val="0"/>
    <w:rPr>
      <w:rFonts w:hint="default" w:ascii="Arial" w:hAnsi="Arial" w:cs="Arial"/>
      <w:b/>
      <w:bCs/>
      <w:sz w:val="20"/>
      <w:szCs w:val="20"/>
    </w:rPr>
  </w:style>
  <w:style w:type="character" w:customStyle="1" w:styleId="63">
    <w:name w:val="para1"/>
    <w:qFormat/>
    <w:uiPriority w:val="0"/>
    <w:rPr>
      <w:rFonts w:hint="default" w:ascii="Arial" w:hAnsi="Arial" w:cs="Arial"/>
      <w:sz w:val="18"/>
      <w:szCs w:val="18"/>
    </w:rPr>
  </w:style>
  <w:style w:type="character" w:customStyle="1" w:styleId="64">
    <w:name w:val="批注文字 Char"/>
    <w:link w:val="8"/>
    <w:qFormat/>
    <w:uiPriority w:val="0"/>
    <w:rPr>
      <w:kern w:val="2"/>
      <w:sz w:val="21"/>
      <w:szCs w:val="24"/>
    </w:rPr>
  </w:style>
  <w:style w:type="character" w:customStyle="1" w:styleId="65">
    <w:name w:val="批注主题 Char"/>
    <w:link w:val="26"/>
    <w:qFormat/>
    <w:uiPriority w:val="0"/>
    <w:rPr>
      <w:b/>
      <w:bCs/>
      <w:kern w:val="2"/>
      <w:sz w:val="21"/>
      <w:szCs w:val="24"/>
    </w:rPr>
  </w:style>
  <w:style w:type="character" w:customStyle="1" w:styleId="66">
    <w:name w:val="批注框文本 Char"/>
    <w:link w:val="17"/>
    <w:uiPriority w:val="0"/>
    <w:rPr>
      <w:kern w:val="2"/>
      <w:sz w:val="18"/>
      <w:szCs w:val="18"/>
    </w:rPr>
  </w:style>
  <w:style w:type="character" w:customStyle="1" w:styleId="67">
    <w:name w:val="正文缩进 Char"/>
    <w:link w:val="6"/>
    <w:qFormat/>
    <w:uiPriority w:val="0"/>
    <w:rPr>
      <w:rFonts w:eastAsia="楷体_GB2312"/>
      <w:kern w:val="2"/>
      <w:sz w:val="24"/>
    </w:rPr>
  </w:style>
  <w:style w:type="character" w:customStyle="1" w:styleId="68">
    <w:name w:val="a-size-large1"/>
    <w:qFormat/>
    <w:uiPriority w:val="0"/>
    <w:rPr>
      <w:rFonts w:hint="default" w:ascii="Arial" w:hAnsi="Arial" w:cs="Arial"/>
    </w:rPr>
  </w:style>
  <w:style w:type="character" w:customStyle="1" w:styleId="69">
    <w:name w:val="标题 4 Char"/>
    <w:link w:val="5"/>
    <w:qFormat/>
    <w:uiPriority w:val="0"/>
    <w:rPr>
      <w:rFonts w:ascii="Arial" w:hAnsi="Arial" w:eastAsia="黑体"/>
      <w:b/>
      <w:bCs/>
      <w:kern w:val="2"/>
      <w:sz w:val="28"/>
      <w:szCs w:val="28"/>
      <w:lang w:val="en-US" w:eastAsia="zh-CN" w:bidi="ar-SA"/>
    </w:rPr>
  </w:style>
  <w:style w:type="character" w:customStyle="1" w:styleId="70">
    <w:name w:val="正文文本缩进 2 Char"/>
    <w:link w:val="16"/>
    <w:qFormat/>
    <w:uiPriority w:val="0"/>
    <w:rPr>
      <w:rFonts w:ascii="宋体" w:hAnsi="宋体" w:eastAsia="宋体"/>
      <w:kern w:val="2"/>
      <w:sz w:val="21"/>
      <w:szCs w:val="24"/>
      <w:lang w:val="en-US" w:eastAsia="zh-CN" w:bidi="ar-SA"/>
    </w:rPr>
  </w:style>
  <w:style w:type="character" w:customStyle="1" w:styleId="71">
    <w:name w:val="纯文本 Char"/>
    <w:link w:val="14"/>
    <w:qFormat/>
    <w:uiPriority w:val="0"/>
    <w:rPr>
      <w:rFonts w:ascii="宋体" w:hAnsi="Courier New" w:eastAsia="楷体_GB2312"/>
      <w:kern w:val="2"/>
      <w:sz w:val="28"/>
      <w:lang w:val="en-US" w:eastAsia="zh-CN" w:bidi="ar-SA"/>
    </w:rPr>
  </w:style>
  <w:style w:type="paragraph" w:customStyle="1" w:styleId="72">
    <w:name w:val="纯文本11"/>
    <w:basedOn w:val="1"/>
    <w:unhideWhenUsed/>
    <w:qFormat/>
    <w:uiPriority w:val="0"/>
    <w:pPr>
      <w:adjustRightInd w:val="0"/>
    </w:pPr>
    <w:rPr>
      <w:rFonts w:hint="eastAsia" w:ascii="宋体" w:hAnsi="Courier New"/>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4508</Words>
  <Characters>4719</Characters>
  <Lines>52</Lines>
  <Paragraphs>14</Paragraphs>
  <TotalTime>1</TotalTime>
  <ScaleCrop>false</ScaleCrop>
  <LinksUpToDate>false</LinksUpToDate>
  <CharactersWithSpaces>5947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2016-05-06T05:29:00Z</dcterms:created>
  <dc:creator>微软用户</dc:creator>
  <cp:lastModifiedBy>houyz</cp:lastModifiedBy>
  <cp:lastPrinted>2013-06-21T05:07:00Z</cp:lastPrinted>
  <dcterms:modified xsi:type="dcterms:W3CDTF">2025-06-08T12:23:05Z</dcterms:modified>
  <dc:title>苏州市政府采购竞争性谈判采购文件</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EF975146C11846F1A6C41D4CA5E8D7D5_12</vt:lpwstr>
  </property>
</Properties>
</file>