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tLeast"/>
        <w:jc w:val="center"/>
        <w:rPr>
          <w:rFonts w:hint="eastAsia" w:ascii="仿宋" w:hAnsi="仿宋" w:eastAsia="仿宋"/>
          <w:b/>
          <w:sz w:val="32"/>
        </w:rPr>
      </w:pPr>
      <w:bookmarkStart w:id="2" w:name="_GoBack"/>
      <w:bookmarkEnd w:id="2"/>
      <w:r>
        <w:rPr>
          <w:rFonts w:hint="eastAsia" w:ascii="仿宋" w:hAnsi="仿宋" w:eastAsia="仿宋"/>
          <w:b/>
          <w:sz w:val="32"/>
        </w:rPr>
        <w:t>招标工程量清单</w:t>
      </w:r>
    </w:p>
    <w:tbl>
      <w:tblPr>
        <w:tblStyle w:val="6"/>
        <w:tblW w:w="482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1345"/>
        <w:gridCol w:w="1974"/>
        <w:gridCol w:w="713"/>
        <w:gridCol w:w="1449"/>
        <w:gridCol w:w="1003"/>
        <w:gridCol w:w="741"/>
        <w:gridCol w:w="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序号</w:t>
            </w: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项目名称</w:t>
            </w:r>
          </w:p>
        </w:tc>
        <w:tc>
          <w:tcPr>
            <w:tcW w:w="11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项目图片</w:t>
            </w:r>
          </w:p>
        </w:tc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施工要求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项目特征描述</w:t>
            </w:r>
          </w:p>
        </w:tc>
        <w:tc>
          <w:tcPr>
            <w:tcW w:w="575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尺寸（cm）</w:t>
            </w:r>
          </w:p>
        </w:tc>
        <w:tc>
          <w:tcPr>
            <w:tcW w:w="425" w:type="pct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数量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24" w:type="pct"/>
            <w:vMerge w:val="restart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</w:t>
            </w:r>
          </w:p>
        </w:tc>
        <w:tc>
          <w:tcPr>
            <w:tcW w:w="7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清正廉洁</w:t>
            </w:r>
          </w:p>
        </w:tc>
        <w:tc>
          <w:tcPr>
            <w:tcW w:w="113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drawing>
                <wp:inline distT="0" distB="0" distL="114300" distR="114300">
                  <wp:extent cx="869950" cy="652145"/>
                  <wp:effectExtent l="0" t="0" r="6350" b="14605"/>
                  <wp:docPr id="2" name="图片 2" descr="e4658f61c62456c059e9502c0f22b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e4658f61c62456c059e9502c0f22b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950" cy="652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表面除锈刷漆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表面风化油漆打磨，并分色刷漆</w:t>
            </w:r>
          </w:p>
        </w:tc>
        <w:tc>
          <w:tcPr>
            <w:tcW w:w="5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200*280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</w:t>
            </w:r>
          </w:p>
        </w:tc>
        <w:tc>
          <w:tcPr>
            <w:tcW w:w="531" w:type="pc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涂料选用参考：斯贝特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113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408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发光字更换</w:t>
            </w:r>
          </w:p>
        </w:tc>
        <w:tc>
          <w:tcPr>
            <w:tcW w:w="831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清正廉洁、廉廉365等发光字更换</w:t>
            </w:r>
          </w:p>
        </w:tc>
        <w:tc>
          <w:tcPr>
            <w:tcW w:w="575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35*35</w:t>
            </w:r>
          </w:p>
        </w:tc>
        <w:tc>
          <w:tcPr>
            <w:tcW w:w="425" w:type="pc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113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亚克力板更换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浩然正气等6块亚克力板更换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69*80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6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771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113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雪弗板字更换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张家港联合铜业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人民有信仰国家有力量民族有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希望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13*13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22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324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2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771" w:type="pct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廉洁文化墙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</w:p>
        </w:tc>
        <w:tc>
          <w:tcPr>
            <w:tcW w:w="1132" w:type="pct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eastAsia="zh-CN"/>
              </w:rPr>
              <w:drawing>
                <wp:inline distT="0" distB="0" distL="114300" distR="114300">
                  <wp:extent cx="1071245" cy="910590"/>
                  <wp:effectExtent l="0" t="0" r="14605" b="3810"/>
                  <wp:docPr id="6" name="图片 6" descr="d2506c3ae2cfb36eb6f30d78e851fb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2506c3ae2cfb36eb6f30d78e851fb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25455" t="20075" b="33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245" cy="91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  <w:drawing>
                <wp:inline distT="0" distB="0" distL="114300" distR="114300">
                  <wp:extent cx="810260" cy="1080135"/>
                  <wp:effectExtent l="0" t="0" r="8890" b="5715"/>
                  <wp:docPr id="3" name="图片 3" descr="1e4b2eab55393ca1824c911ec68f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e4b2eab55393ca1824c911ec68f68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26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  <w:drawing>
                <wp:inline distT="0" distB="0" distL="114300" distR="114300">
                  <wp:extent cx="810260" cy="1080135"/>
                  <wp:effectExtent l="0" t="0" r="8890" b="5715"/>
                  <wp:docPr id="7" name="图片 7" descr="9dbc1dd64c55e33886304818471bf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9dbc1dd64c55e33886304818471bf3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260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表面除锈刷漆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表面风化油漆打磨并分别刷漆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（方管表面积）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77㎡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531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  <w:t>涂料选用参考：斯贝特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771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</w:p>
        </w:tc>
        <w:tc>
          <w:tcPr>
            <w:tcW w:w="1132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408" w:type="pct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亚克力板更换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建设美丽中国等四个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1170*23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4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771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</w:p>
        </w:tc>
        <w:tc>
          <w:tcPr>
            <w:tcW w:w="1132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408" w:type="pct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人民有信仰等三个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955*24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3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771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</w:p>
        </w:tc>
        <w:tc>
          <w:tcPr>
            <w:tcW w:w="1132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408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社会主义核心价值观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70*215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324" w:type="pct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71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32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408" w:type="pct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8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富强民主等</w:t>
            </w:r>
          </w:p>
        </w:tc>
        <w:tc>
          <w:tcPr>
            <w:tcW w:w="57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84*90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6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324" w:type="pct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3</w:t>
            </w:r>
          </w:p>
        </w:tc>
        <w:tc>
          <w:tcPr>
            <w:tcW w:w="77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名人橱窗</w:t>
            </w:r>
          </w:p>
        </w:tc>
        <w:tc>
          <w:tcPr>
            <w:tcW w:w="1132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drawing>
                <wp:inline distT="0" distB="0" distL="114300" distR="114300">
                  <wp:extent cx="876935" cy="1169670"/>
                  <wp:effectExtent l="0" t="0" r="18415" b="11430"/>
                  <wp:docPr id="5" name="图片 5" descr="7296f809f53974825906a8bd2a94d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7296f809f53974825906a8bd2a94db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935" cy="1169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表面除锈刷漆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1.8*1.2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4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  <w:jc w:val="center"/>
        </w:trPr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4</w:t>
            </w: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道旗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11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drawing>
                <wp:inline distT="0" distB="0" distL="114300" distR="114300">
                  <wp:extent cx="252095" cy="1259840"/>
                  <wp:effectExtent l="0" t="0" r="14605" b="16510"/>
                  <wp:docPr id="4" name="图片 4" descr="26b0d92237106ab1e638f7d7a7618d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6b0d92237106ab1e638f7d7a7618d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125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重新制作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40*120双面</w:t>
            </w:r>
          </w:p>
        </w:tc>
        <w:tc>
          <w:tcPr>
            <w:tcW w:w="4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10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材质：喷绘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  <w:jc w:val="center"/>
        </w:trPr>
        <w:tc>
          <w:tcPr>
            <w:tcW w:w="10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报价：</w:t>
            </w:r>
          </w:p>
        </w:tc>
        <w:tc>
          <w:tcPr>
            <w:tcW w:w="15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税率：</w:t>
            </w:r>
          </w:p>
        </w:tc>
        <w:tc>
          <w:tcPr>
            <w:tcW w:w="1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1"/>
                <w:szCs w:val="11"/>
                <w:lang w:val="en-US" w:eastAsia="zh-CN"/>
              </w:rPr>
              <w:t>注：可开普票</w:t>
            </w:r>
          </w:p>
        </w:tc>
      </w:tr>
    </w:tbl>
    <w:p>
      <w:pPr>
        <w:pStyle w:val="2"/>
        <w:rPr>
          <w:rFonts w:hint="eastAsia"/>
        </w:rPr>
      </w:pPr>
    </w:p>
    <w:p>
      <w:pPr>
        <w:spacing w:line="560" w:lineRule="atLeast"/>
        <w:rPr>
          <w:rFonts w:hint="eastAsia" w:ascii="仿宋" w:hAnsi="仿宋" w:eastAsia="仿宋"/>
          <w:vanish/>
          <w:szCs w:val="21"/>
        </w:rPr>
      </w:pPr>
    </w:p>
    <w:p>
      <w:pPr>
        <w:pStyle w:val="2"/>
        <w:rPr>
          <w:rFonts w:hint="eastAsia"/>
        </w:rPr>
      </w:pPr>
    </w:p>
    <w:p>
      <w:pPr>
        <w:spacing w:line="560" w:lineRule="atLeast"/>
        <w:rPr>
          <w:rFonts w:hint="eastAsia" w:ascii="仿宋" w:hAnsi="仿宋" w:eastAsia="仿宋"/>
          <w:vanish/>
          <w:szCs w:val="21"/>
        </w:rPr>
      </w:pPr>
    </w:p>
    <w:p>
      <w:pPr>
        <w:spacing w:line="560" w:lineRule="atLeast"/>
        <w:rPr>
          <w:rFonts w:hint="eastAsia" w:ascii="仿宋" w:hAnsi="仿宋" w:eastAsia="仿宋"/>
          <w:vanish/>
          <w:szCs w:val="21"/>
        </w:rPr>
      </w:pPr>
    </w:p>
    <w:p>
      <w:pPr>
        <w:spacing w:line="560" w:lineRule="atLeast"/>
        <w:rPr>
          <w:rFonts w:hint="eastAsia" w:ascii="仿宋" w:hAnsi="仿宋" w:eastAsia="仿宋"/>
          <w:vanish/>
          <w:szCs w:val="21"/>
        </w:rPr>
      </w:pPr>
      <w:r>
        <w:rPr>
          <w:rFonts w:hint="eastAsia" w:ascii="仿宋" w:hAnsi="仿宋" w:eastAsia="仿宋"/>
          <w:vanish/>
          <w:szCs w:val="21"/>
        </w:rPr>
        <w:t xml:space="preserve">                   </w:t>
      </w:r>
      <w:r>
        <w:rPr>
          <w:rFonts w:hint="eastAsia" w:ascii="仿宋" w:hAnsi="仿宋" w:eastAsia="仿宋"/>
          <w:vanish/>
          <w:szCs w:val="21"/>
        </w:rPr>
        <w:drawing>
          <wp:inline distT="0" distB="0" distL="114300" distR="114300">
            <wp:extent cx="142875" cy="142875"/>
            <wp:effectExtent l="0" t="0" r="9525" b="9525"/>
            <wp:docPr id="1" name="图片 1" descr="mso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so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Chars="0" w:firstLine="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vanish/>
          <w:szCs w:val="21"/>
        </w:rPr>
        <w:t>十五、</w:t>
      </w:r>
      <w:r>
        <w:rPr>
          <w:rFonts w:hint="eastAsia" w:ascii="仿宋" w:hAnsi="仿宋" w:eastAsia="仿宋"/>
          <w:b/>
          <w:sz w:val="24"/>
        </w:rPr>
        <w:t>注：1、施工产生的建筑垃圾由投标方自行外运处理；</w:t>
      </w:r>
    </w:p>
    <w:p>
      <w:pPr>
        <w:pStyle w:val="2"/>
        <w:ind w:leftChars="0" w:firstLine="482" w:firstLineChars="2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2、涉及高空作业的人员均需持有高空作业证；</w:t>
      </w:r>
    </w:p>
    <w:p>
      <w:pPr>
        <w:pStyle w:val="2"/>
        <w:ind w:leftChars="0" w:firstLine="482" w:firstLineChars="200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3、脚手架需按规范搭设，按规范设置斜跑道及护栏，投标报价时自行考虑，结算时不再单独计取费用；</w:t>
      </w:r>
    </w:p>
    <w:p>
      <w:pPr>
        <w:pStyle w:val="2"/>
        <w:ind w:leftChars="0" w:firstLine="482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24"/>
        </w:rPr>
        <w:t>4、本工程采用全费用综合单价，综合单价为含税价，投标方需在合计栏注明投标税率。</w:t>
      </w: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一</w:t>
      </w:r>
      <w:r>
        <w:rPr>
          <w:rFonts w:hint="eastAsia" w:ascii="仿宋" w:hAnsi="仿宋" w:eastAsia="仿宋"/>
          <w:b/>
          <w:sz w:val="32"/>
        </w:rPr>
        <w:t>、踏勘现场</w:t>
      </w:r>
    </w:p>
    <w:p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1、投标人</w:t>
      </w:r>
      <w:r>
        <w:rPr>
          <w:rFonts w:hint="eastAsia" w:ascii="仿宋" w:hAnsi="仿宋" w:eastAsia="仿宋" w:cs="宋体"/>
          <w:sz w:val="24"/>
          <w:lang w:val="en-US" w:eastAsia="zh-CN"/>
        </w:rPr>
        <w:t>自行</w:t>
      </w:r>
      <w:r>
        <w:rPr>
          <w:rFonts w:hint="eastAsia" w:ascii="仿宋" w:hAnsi="仿宋" w:eastAsia="仿宋" w:cs="宋体"/>
          <w:sz w:val="24"/>
        </w:rPr>
        <w:t>组织踏勘现场</w:t>
      </w:r>
      <w:r>
        <w:rPr>
          <w:rFonts w:hint="eastAsia" w:ascii="仿宋" w:hAnsi="仿宋" w:eastAsia="仿宋" w:cs="宋体"/>
          <w:sz w:val="24"/>
          <w:lang w:eastAsia="zh-CN"/>
        </w:rPr>
        <w:t>。</w:t>
      </w:r>
      <w:r>
        <w:rPr>
          <w:rFonts w:hint="eastAsia" w:ascii="仿宋" w:hAnsi="仿宋" w:eastAsia="仿宋" w:cs="宋体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2、投标人踏勘现场发生的费用自理。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3、除招标人的原因外，投标人自行负责在踏勘现场中所发生的人员伤亡和财产损失。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4、招标人在踏勘现场中介绍的工程场地和相关的周边环境情况，供投标人在编制投标文件时参考，招标人不对投标人据此作出的判断和决策负责。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val="en-US" w:eastAsia="zh-CN"/>
        </w:rPr>
        <w:t>2</w:t>
      </w:r>
      <w:r>
        <w:rPr>
          <w:rFonts w:hint="eastAsia" w:ascii="仿宋" w:hAnsi="仿宋" w:eastAsia="仿宋"/>
          <w:sz w:val="24"/>
        </w:rPr>
        <w:t>、安全文明施工：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eastAsia="zh-CN"/>
        </w:rPr>
        <w:t>2</w:t>
      </w:r>
      <w:r>
        <w:rPr>
          <w:rFonts w:hint="eastAsia" w:ascii="仿宋" w:hAnsi="仿宋" w:eastAsia="仿宋"/>
          <w:sz w:val="24"/>
        </w:rPr>
        <w:t>.1 中标人</w:t>
      </w:r>
      <w:r>
        <w:rPr>
          <w:rFonts w:ascii="仿宋" w:hAnsi="仿宋" w:eastAsia="仿宋"/>
          <w:sz w:val="24"/>
        </w:rPr>
        <w:t>履行合同过程中须严格按照</w:t>
      </w:r>
      <w:r>
        <w:rPr>
          <w:rFonts w:ascii="仿宋" w:hAnsi="仿宋" w:eastAsia="仿宋"/>
          <w:b/>
          <w:sz w:val="24"/>
        </w:rPr>
        <w:t>《张家港联合铜业有限公司外协队伍安全管理办法（试行）》</w:t>
      </w:r>
      <w:r>
        <w:rPr>
          <w:rFonts w:ascii="仿宋" w:hAnsi="仿宋" w:eastAsia="仿宋"/>
          <w:sz w:val="24"/>
        </w:rPr>
        <w:t>执行，违反者按其相关条款进行处罚。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eastAsia="zh-CN"/>
        </w:rPr>
        <w:t>2</w:t>
      </w:r>
      <w:r>
        <w:rPr>
          <w:rFonts w:hint="eastAsia" w:ascii="仿宋" w:hAnsi="仿宋" w:eastAsia="仿宋"/>
          <w:sz w:val="24"/>
        </w:rPr>
        <w:t>.2 中标人应严格按照城市管理和安全施工的有关条例执行，如出现安全事故和违反城市管理条例的事件均由中标方负全部责任。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eastAsia="zh-CN"/>
        </w:rPr>
        <w:t>2</w:t>
      </w:r>
      <w:r>
        <w:rPr>
          <w:rFonts w:hint="eastAsia" w:ascii="仿宋" w:hAnsi="仿宋" w:eastAsia="仿宋"/>
          <w:sz w:val="24"/>
        </w:rPr>
        <w:t>.3 作业过程中要做到文明施工。作业用工</w:t>
      </w:r>
      <w:bookmarkStart w:id="0" w:name="OLE_LINK1"/>
      <w:r>
        <w:rPr>
          <w:rFonts w:hint="eastAsia" w:ascii="仿宋" w:hAnsi="仿宋" w:eastAsia="仿宋"/>
          <w:sz w:val="24"/>
        </w:rPr>
        <w:t>器具、拆除的</w:t>
      </w:r>
      <w:bookmarkEnd w:id="0"/>
      <w:r>
        <w:rPr>
          <w:rFonts w:hint="eastAsia" w:ascii="仿宋" w:hAnsi="仿宋" w:eastAsia="仿宋"/>
          <w:sz w:val="24"/>
        </w:rPr>
        <w:t>废旧材料要摆放整齐，每天结束作业后，要做到“日事日毕，日清</w:t>
      </w:r>
      <w:bookmarkStart w:id="1" w:name="OLE_LINK2"/>
      <w:r>
        <w:rPr>
          <w:rFonts w:hint="eastAsia" w:ascii="仿宋" w:hAnsi="仿宋" w:eastAsia="仿宋"/>
          <w:sz w:val="24"/>
        </w:rPr>
        <w:t>日结”。项目</w:t>
      </w:r>
      <w:bookmarkEnd w:id="1"/>
      <w:r>
        <w:rPr>
          <w:rFonts w:hint="eastAsia" w:ascii="仿宋" w:hAnsi="仿宋" w:eastAsia="仿宋"/>
          <w:sz w:val="24"/>
        </w:rPr>
        <w:t>作业完毕，应将作业用工器具、脚手架、临时电源、临时照明设备等及时撤离现场；将废料、杂物、垃圾、油污等清理干净，做到“工完料尽场地清”。施工垃圾分类放置于吨袋内，施工结束后自行外运处理。施工现场设置临时材料摆放牌，违反者一次罚款500元，以此递增。</w:t>
      </w:r>
    </w:p>
    <w:p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eastAsia="zh-CN"/>
        </w:rPr>
        <w:t>2</w:t>
      </w:r>
      <w:r>
        <w:rPr>
          <w:rFonts w:hint="eastAsia" w:ascii="仿宋" w:hAnsi="仿宋" w:eastAsia="仿宋"/>
          <w:sz w:val="24"/>
        </w:rPr>
        <w:t>.4 施工结束后工完料尽场地清，违反者一次罚款1000元。处罚后仍拒不整改，罚款2000元并拉入外协队伍黑名单。</w:t>
      </w:r>
    </w:p>
    <w:p>
      <w:pPr>
        <w:pStyle w:val="2"/>
        <w:spacing w:line="360" w:lineRule="auto"/>
        <w:ind w:left="0" w:leftChars="0"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eastAsia="zh-CN"/>
        </w:rPr>
        <w:t>2</w:t>
      </w:r>
      <w:r>
        <w:rPr>
          <w:rFonts w:hint="eastAsia" w:ascii="仿宋" w:hAnsi="仿宋" w:eastAsia="仿宋"/>
          <w:sz w:val="24"/>
        </w:rPr>
        <w:t>.5 中标方按招标方现场5S管理标准执行，违反者对责任单位进行处罚，参考《张家港联合铜业有限公司2024年度5S问题曝光活动方案》的文件有关5S处罚规定执行， 发现5S问题，罚款50元/条；未按期整改的，视严重程度，罚款100-200元/条。</w:t>
      </w:r>
    </w:p>
    <w:p>
      <w:pPr>
        <w:spacing w:line="360" w:lineRule="auto"/>
        <w:ind w:firstLine="600" w:firstLineChars="25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val="en-US" w:eastAsia="zh-CN"/>
        </w:rPr>
        <w:t>2.6</w:t>
      </w:r>
      <w:r>
        <w:rPr>
          <w:rFonts w:hint="eastAsia" w:ascii="仿宋" w:hAnsi="仿宋" w:eastAsia="仿宋"/>
          <w:sz w:val="24"/>
        </w:rPr>
        <w:t>、中标方应严格按照上述工期要求进行施工，如出现怠工、误工现象，招标人有权随时终止合同。</w:t>
      </w:r>
    </w:p>
    <w:p>
      <w:pPr>
        <w:spacing w:line="360" w:lineRule="auto"/>
        <w:ind w:firstLine="600" w:firstLineChars="25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/>
          <w:sz w:val="24"/>
          <w:lang w:val="en-US" w:eastAsia="zh-CN"/>
        </w:rPr>
        <w:t>2.7</w:t>
      </w:r>
      <w:r>
        <w:rPr>
          <w:rFonts w:hint="eastAsia" w:ascii="仿宋" w:hAnsi="仿宋" w:eastAsia="仿宋"/>
          <w:sz w:val="24"/>
        </w:rPr>
        <w:t>、</w:t>
      </w:r>
      <w:r>
        <w:rPr>
          <w:rFonts w:hint="eastAsia" w:ascii="仿宋" w:hAnsi="仿宋" w:eastAsia="仿宋" w:cs="宋体"/>
          <w:sz w:val="24"/>
        </w:rPr>
        <w:t>中标单位材料进场后须及时提交进场材料验收单和材料合格证明，经招标方审核后方予以施工，若未经招标方审核为合格材料前施工，后期审核结果为不合格材料，中标单位须承担招标方一切损失并更换成合格材料并承担相关费用；</w:t>
      </w:r>
    </w:p>
    <w:p/>
    <w:sectPr>
      <w:pgSz w:w="11906" w:h="16838"/>
      <w:pgMar w:top="1247" w:right="1338" w:bottom="567" w:left="1469" w:header="851" w:footer="851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F7772"/>
    <w:rsid w:val="09761B57"/>
    <w:rsid w:val="0B36158C"/>
    <w:rsid w:val="0D240F7D"/>
    <w:rsid w:val="0D460899"/>
    <w:rsid w:val="17B57BF4"/>
    <w:rsid w:val="1A3F7772"/>
    <w:rsid w:val="257E1B4E"/>
    <w:rsid w:val="3127038B"/>
    <w:rsid w:val="342E7DDA"/>
    <w:rsid w:val="667368CF"/>
    <w:rsid w:val="669977FC"/>
    <w:rsid w:val="6A28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tabs>
        <w:tab w:val="left" w:pos="0"/>
        <w:tab w:val="left" w:pos="993"/>
        <w:tab w:val="left" w:pos="1134"/>
      </w:tabs>
      <w:ind w:leftChars="200" w:firstLine="420"/>
    </w:pPr>
    <w:rPr>
      <w:szCs w:val="24"/>
    </w:rPr>
  </w:style>
  <w:style w:type="paragraph" w:styleId="3">
    <w:name w:val="Body Text Indent"/>
    <w:basedOn w:val="1"/>
    <w:next w:val="4"/>
    <w:qFormat/>
    <w:uiPriority w:val="99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1150</Words>
  <Characters>1241</Characters>
  <Lines>0</Lines>
  <Paragraphs>0</Paragraphs>
  <TotalTime>2</TotalTime>
  <ScaleCrop>false</ScaleCrop>
  <LinksUpToDate>false</LinksUpToDate>
  <CharactersWithSpaces>1254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2025-07-16T06:13:00Z</dcterms:created>
  <dc:creator>houyz</dc:creator>
  <cp:lastModifiedBy>huangjp</cp:lastModifiedBy>
  <dcterms:modified xsi:type="dcterms:W3CDTF">2025-08-20T00:35:15Z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A07BACC50F7A499EB4411260A3E232CF_11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